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0307F38">
      <w:pPr>
        <w:pStyle w:val="73"/>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49016246"/>
      <w:bookmarkEnd w:id="0"/>
      <w:bookmarkStart w:id="1" w:name="_Hlt450039480"/>
      <w:bookmarkEnd w:id="1"/>
      <w:bookmarkStart w:id="2" w:name="_Hlt448930105"/>
      <w:bookmarkEnd w:id="2"/>
      <w:bookmarkStart w:id="3" w:name="_Hlt450051172"/>
      <w:bookmarkEnd w:id="3"/>
      <w:bookmarkStart w:id="4" w:name="_Hlt450066085"/>
      <w:bookmarkEnd w:id="4"/>
      <w:bookmarkStart w:id="5" w:name="_Hlt450066087"/>
      <w:bookmarkEnd w:id="5"/>
      <w:bookmarkStart w:id="6" w:name="OLE_LINK111"/>
      <w:bookmarkStart w:id="7" w:name="OLE_LINK27"/>
      <w:bookmarkStart w:id="8" w:name="OLE_LINK49"/>
      <w:r>
        <w:rPr>
          <w:b/>
          <w:sz w:val="24"/>
        </w:rPr>
        <w:t>3GPP TSG</w:t>
      </w:r>
      <w:r>
        <w:rPr>
          <w:rFonts w:hint="eastAsia" w:eastAsia="宋体"/>
          <w:b/>
          <w:sz w:val="24"/>
          <w:lang w:val="en-US" w:eastAsia="zh-CN"/>
        </w:rPr>
        <w:t xml:space="preserve"> </w:t>
      </w:r>
      <w:r>
        <w:rPr>
          <w:rFonts w:hint="eastAsia"/>
          <w:b/>
          <w:sz w:val="24"/>
          <w:lang w:val="en-US" w:eastAsia="zh-CN"/>
        </w:rPr>
        <w:t>RAN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7</w:t>
      </w:r>
      <w:r>
        <w:rPr>
          <w:b/>
          <w:sz w:val="24"/>
        </w:rPr>
        <w:tab/>
      </w:r>
      <w:r>
        <w:rPr>
          <w:rFonts w:hint="eastAsia"/>
          <w:b/>
          <w:sz w:val="24"/>
        </w:rPr>
        <w:t>R4-25</w:t>
      </w:r>
      <w:r>
        <w:rPr>
          <w:rFonts w:hint="eastAsia" w:eastAsia="宋体"/>
          <w:b/>
          <w:sz w:val="24"/>
          <w:lang w:val="en-US" w:eastAsia="zh-CN"/>
        </w:rPr>
        <w:t>21927</w:t>
      </w:r>
    </w:p>
    <w:p w14:paraId="5D267357">
      <w:pPr>
        <w:pStyle w:val="73"/>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eastAsia="宋体"/>
          <w:b/>
          <w:sz w:val="24"/>
          <w:lang w:val="en-US" w:eastAsia="zh-CN"/>
        </w:rPr>
        <w:t>Dallas, USA, Nov. 17-21,</w:t>
      </w:r>
      <w:r>
        <w:rPr>
          <w:rFonts w:hint="eastAsia"/>
          <w:b/>
          <w:sz w:val="24"/>
          <w:lang w:val="en-US" w:eastAsia="zh-CN"/>
        </w:rPr>
        <w:t xml:space="preserve"> </w:t>
      </w:r>
      <w:r>
        <w:rPr>
          <w:b/>
          <w:sz w:val="24"/>
          <w:lang w:eastAsia="zh-CN"/>
        </w:rPr>
        <w:t>202</w:t>
      </w:r>
      <w:r>
        <w:rPr>
          <w:rFonts w:hint="eastAsia"/>
          <w:b/>
          <w:sz w:val="24"/>
          <w:lang w:val="en-US" w:eastAsia="zh-CN"/>
        </w:rPr>
        <w:t>5</w:t>
      </w:r>
    </w:p>
    <w:bookmarkEnd w:id="6"/>
    <w:bookmarkEnd w:id="7"/>
    <w:bookmarkEnd w:id="8"/>
    <w:p w14:paraId="37EEC15C">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Fonts w:hint="default"/>
          <w:b/>
          <w:i/>
          <w:sz w:val="20"/>
          <w:szCs w:val="20"/>
          <w:highlight w:val="none"/>
          <w:lang w:val="en-US"/>
        </w:rPr>
      </w:pPr>
      <w:r>
        <w:rPr>
          <w:rStyle w:val="60"/>
          <w:rFonts w:hint="eastAsia"/>
          <w:b/>
          <w:sz w:val="22"/>
          <w:szCs w:val="22"/>
          <w:highlight w:val="none"/>
          <w:lang w:val="pt-BR" w:eastAsia="zh-CN"/>
        </w:rPr>
        <w:t>Agenda item:</w:t>
      </w:r>
      <w:r>
        <w:rPr>
          <w:rStyle w:val="60"/>
          <w:rFonts w:hint="eastAsia"/>
          <w:b/>
          <w:sz w:val="22"/>
          <w:szCs w:val="22"/>
          <w:highlight w:val="none"/>
          <w:lang w:val="pt-BR" w:eastAsia="zh-CN"/>
        </w:rPr>
        <w:tab/>
      </w:r>
      <w:r>
        <w:rPr>
          <w:rStyle w:val="60"/>
          <w:rFonts w:hint="eastAsia"/>
          <w:b/>
          <w:sz w:val="22"/>
          <w:szCs w:val="22"/>
          <w:highlight w:val="none"/>
          <w:lang w:val="en-US" w:eastAsia="zh-CN"/>
        </w:rPr>
        <w:t>8.6</w:t>
      </w:r>
    </w:p>
    <w:p w14:paraId="51523FB8">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Fonts w:hint="default" w:ascii="Arial" w:hAnsi="Arial"/>
          <w:b/>
          <w:sz w:val="22"/>
          <w:szCs w:val="22"/>
          <w:highlight w:val="none"/>
          <w:lang w:val="en-US" w:eastAsia="zh-CN"/>
        </w:rPr>
      </w:pPr>
      <w:r>
        <w:rPr>
          <w:rFonts w:hint="default" w:ascii="Arial" w:hAnsi="Arial"/>
          <w:b/>
          <w:sz w:val="22"/>
          <w:szCs w:val="22"/>
          <w:highlight w:val="none"/>
          <w:lang w:val="en-GB" w:eastAsia="zh-CN"/>
        </w:rPr>
        <w:t>Source:</w:t>
      </w:r>
      <w:r>
        <w:rPr>
          <w:rFonts w:hint="eastAsia" w:ascii="Arial" w:hAnsi="Arial"/>
          <w:b/>
          <w:sz w:val="22"/>
          <w:szCs w:val="22"/>
          <w:highlight w:val="none"/>
          <w:lang w:val="en-US" w:eastAsia="zh-CN"/>
        </w:rPr>
        <w:t xml:space="preserve"> </w:t>
      </w:r>
      <w:r>
        <w:rPr>
          <w:rFonts w:hint="eastAsia" w:ascii="Arial" w:hAnsi="Arial"/>
          <w:b/>
          <w:sz w:val="22"/>
          <w:szCs w:val="22"/>
          <w:highlight w:val="none"/>
          <w:lang w:val="en-US" w:eastAsia="zh-CN"/>
        </w:rPr>
        <w:tab/>
      </w:r>
      <w:r>
        <w:rPr>
          <w:rFonts w:hint="default" w:ascii="Arial" w:hAnsi="Arial"/>
          <w:b/>
          <w:sz w:val="22"/>
          <w:szCs w:val="22"/>
          <w:highlight w:val="none"/>
          <w:lang w:val="en-GB" w:eastAsia="zh-CN"/>
        </w:rPr>
        <w:t>ZTE</w:t>
      </w:r>
      <w:r>
        <w:rPr>
          <w:rFonts w:hint="default" w:ascii="Arial" w:hAnsi="Arial"/>
          <w:b/>
          <w:sz w:val="22"/>
          <w:szCs w:val="22"/>
          <w:highlight w:val="none"/>
          <w:lang w:val="en-US" w:eastAsia="zh-CN"/>
        </w:rPr>
        <w:t xml:space="preserve"> Corporation</w:t>
      </w:r>
      <w:r>
        <w:rPr>
          <w:rFonts w:hint="eastAsia" w:ascii="Arial" w:hAnsi="Arial"/>
          <w:b/>
          <w:sz w:val="22"/>
          <w:szCs w:val="22"/>
          <w:highlight w:val="none"/>
          <w:lang w:val="en-US" w:eastAsia="zh-CN"/>
        </w:rPr>
        <w:t>, Sanechips</w:t>
      </w:r>
    </w:p>
    <w:p w14:paraId="7751CEB9">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default" w:eastAsia="宋体"/>
          <w:b/>
          <w:sz w:val="22"/>
          <w:szCs w:val="22"/>
          <w:highlight w:val="none"/>
          <w:lang w:val="en-US" w:eastAsia="zh-CN"/>
        </w:rPr>
      </w:pPr>
      <w:r>
        <w:rPr>
          <w:rFonts w:ascii="Arial" w:hAnsi="Arial"/>
          <w:b/>
          <w:sz w:val="22"/>
          <w:szCs w:val="22"/>
          <w:highlight w:val="none"/>
          <w:lang w:val="pt-BR"/>
        </w:rPr>
        <w:t xml:space="preserve">Title: </w:t>
      </w:r>
      <w:r>
        <w:rPr>
          <w:rFonts w:ascii="Arial" w:hAnsi="Arial"/>
          <w:b/>
          <w:sz w:val="22"/>
          <w:szCs w:val="22"/>
          <w:highlight w:val="none"/>
          <w:lang w:val="pt-BR"/>
        </w:rPr>
        <w:tab/>
      </w:r>
      <w:r>
        <w:rPr>
          <w:rFonts w:hint="eastAsia" w:ascii="Arial" w:hAnsi="Arial"/>
          <w:b/>
          <w:sz w:val="22"/>
          <w:szCs w:val="22"/>
          <w:highlight w:val="none"/>
          <w:lang w:val="en-US" w:eastAsia="zh-CN"/>
        </w:rPr>
        <w:t>Views on 6G RRM aspects</w:t>
      </w:r>
    </w:p>
    <w:p w14:paraId="7D4DE1A0">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eastAsia"/>
          <w:b/>
          <w:sz w:val="22"/>
          <w:szCs w:val="22"/>
          <w:highlight w:val="none"/>
          <w:lang w:val="pt-BR" w:eastAsia="zh-CN"/>
        </w:rPr>
      </w:pPr>
      <w:r>
        <w:rPr>
          <w:rStyle w:val="60"/>
          <w:rFonts w:hint="eastAsia"/>
          <w:b/>
          <w:sz w:val="22"/>
          <w:szCs w:val="22"/>
          <w:highlight w:val="none"/>
          <w:lang w:val="pt-BR" w:eastAsia="zh-CN"/>
        </w:rPr>
        <w:t>Document for:</w:t>
      </w:r>
      <w:r>
        <w:rPr>
          <w:rStyle w:val="60"/>
          <w:rFonts w:hint="eastAsia"/>
          <w:b/>
          <w:sz w:val="22"/>
          <w:szCs w:val="22"/>
          <w:highlight w:val="none"/>
          <w:lang w:val="pt-BR" w:eastAsia="zh-CN"/>
        </w:rPr>
        <w:tab/>
      </w:r>
      <w:r>
        <w:rPr>
          <w:rStyle w:val="60"/>
          <w:rFonts w:hint="eastAsia"/>
          <w:b/>
          <w:sz w:val="22"/>
          <w:szCs w:val="22"/>
          <w:highlight w:val="none"/>
          <w:lang w:val="en-US" w:eastAsia="zh-CN"/>
        </w:rPr>
        <w:t>Approval</w:t>
      </w:r>
    </w:p>
    <w:p w14:paraId="7579E17E">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1 Introduction</w:t>
      </w:r>
    </w:p>
    <w:p w14:paraId="56C0A6CD">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Cs/>
          <w:i w:val="0"/>
          <w:iCs w:val="0"/>
          <w:kern w:val="0"/>
          <w:sz w:val="20"/>
          <w:szCs w:val="20"/>
          <w:highlight w:val="none"/>
          <w:lang w:val="en-US" w:eastAsia="zh-CN"/>
        </w:rPr>
      </w:pPr>
      <w:bookmarkStart w:id="9" w:name="OLE_LINK55"/>
      <w:r>
        <w:rPr>
          <w:rFonts w:hint="eastAsia"/>
          <w:bCs/>
          <w:i w:val="0"/>
          <w:iCs w:val="0"/>
          <w:kern w:val="0"/>
          <w:sz w:val="20"/>
          <w:szCs w:val="20"/>
          <w:highlight w:val="none"/>
          <w:lang w:val="en-US" w:eastAsia="zh-CN"/>
        </w:rPr>
        <w:t xml:space="preserve">6G Radio Study Item has been approved in the RAN plenary #108 meeting </w:t>
      </w:r>
      <w:r>
        <w:rPr>
          <w:rFonts w:hint="eastAsia"/>
          <w:bCs/>
          <w:i w:val="0"/>
          <w:iCs w:val="0"/>
          <w:kern w:val="0"/>
          <w:sz w:val="20"/>
          <w:szCs w:val="20"/>
          <w:highlight w:val="none"/>
          <w:lang w:val="en-US" w:eastAsia="zh-CN"/>
        </w:rPr>
        <w:fldChar w:fldCharType="begin"/>
      </w:r>
      <w:r>
        <w:rPr>
          <w:rFonts w:hint="eastAsia"/>
          <w:bCs/>
          <w:i w:val="0"/>
          <w:iCs w:val="0"/>
          <w:kern w:val="0"/>
          <w:sz w:val="20"/>
          <w:szCs w:val="20"/>
          <w:highlight w:val="none"/>
          <w:lang w:val="en-US" w:eastAsia="zh-CN"/>
        </w:rPr>
        <w:instrText xml:space="preserve"> REF _Ref445568454 \r \h  \* MERGEFORMAT </w:instrText>
      </w:r>
      <w:r>
        <w:rPr>
          <w:rFonts w:hint="eastAsia"/>
          <w:bCs/>
          <w:i w:val="0"/>
          <w:iCs w:val="0"/>
          <w:kern w:val="0"/>
          <w:sz w:val="20"/>
          <w:szCs w:val="20"/>
          <w:highlight w:val="none"/>
          <w:lang w:val="en-US" w:eastAsia="zh-CN"/>
        </w:rPr>
        <w:fldChar w:fldCharType="separate"/>
      </w:r>
      <w:r>
        <w:rPr>
          <w:rFonts w:hint="eastAsia"/>
          <w:bCs/>
          <w:i w:val="0"/>
          <w:iCs w:val="0"/>
          <w:kern w:val="0"/>
          <w:sz w:val="20"/>
          <w:szCs w:val="20"/>
          <w:highlight w:val="none"/>
          <w:lang w:val="en-US" w:eastAsia="zh-CN"/>
        </w:rPr>
        <w:t>[1]</w:t>
      </w:r>
      <w:r>
        <w:rPr>
          <w:rFonts w:hint="eastAsia"/>
          <w:bCs/>
          <w:i w:val="0"/>
          <w:iCs w:val="0"/>
          <w:kern w:val="0"/>
          <w:sz w:val="20"/>
          <w:szCs w:val="20"/>
          <w:highlight w:val="none"/>
          <w:lang w:val="en-US" w:eastAsia="zh-CN"/>
        </w:rPr>
        <w:fldChar w:fldCharType="end"/>
      </w:r>
      <w:r>
        <w:rPr>
          <w:rFonts w:hint="eastAsia"/>
          <w:bCs/>
          <w:i w:val="0"/>
          <w:iCs w:val="0"/>
          <w:kern w:val="0"/>
          <w:sz w:val="20"/>
          <w:szCs w:val="20"/>
          <w:highlight w:val="none"/>
          <w:lang w:val="en-US" w:eastAsia="zh-CN"/>
        </w:rPr>
        <w:t xml:space="preserve">. The RAN4 discussion was kicked off from RAN4 #116bis meeting. Some initial discussion was held in last meeting and all of them was summarize in [2].       Per the guidance of RAN4 6G plan and meeting arrangement in [3], RAN4 driven non-AI RRM topics would be discussed from this meeting. In this contribution, we provide our views on the RAN4 RRM aspects. </w:t>
      </w:r>
    </w:p>
    <w:bookmarkEnd w:id="9"/>
    <w:p w14:paraId="5F656FE1">
      <w:pPr>
        <w:keepNext/>
        <w:keepLines/>
        <w:pageBreakBefore w:val="0"/>
        <w:widowControl w:val="0"/>
        <w:numPr>
          <w:ilvl w:val="0"/>
          <w:numId w:val="7"/>
        </w:numPr>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Discussion</w:t>
      </w:r>
    </w:p>
    <w:p w14:paraId="2184DC85">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As mentioned by [</w:t>
      </w:r>
      <w:r>
        <w:rPr>
          <w:rFonts w:hint="eastAsia" w:cs="Times New Roman"/>
          <w:kern w:val="0"/>
          <w:sz w:val="20"/>
          <w:lang w:val="en-US" w:eastAsia="zh-CN"/>
        </w:rPr>
        <w:t>3</w:t>
      </w:r>
      <w:r>
        <w:rPr>
          <w:rFonts w:hint="eastAsia" w:ascii="Times New Roman" w:hAnsi="Times New Roman" w:cs="Times New Roman"/>
          <w:kern w:val="0"/>
          <w:sz w:val="20"/>
          <w:lang w:val="en-US" w:eastAsia="zh-CN"/>
        </w:rPr>
        <w:t>], 6G study represents an opportunity to revisit the foundations of radio system design, free from the constrains of backward compatibility, and focusing on a transform</w:t>
      </w:r>
      <w:r>
        <w:rPr>
          <w:rFonts w:hint="eastAsia" w:cs="Times New Roman"/>
          <w:kern w:val="0"/>
          <w:sz w:val="20"/>
          <w:lang w:val="en-US" w:eastAsia="zh-CN"/>
        </w:rPr>
        <w:t>ing</w:t>
      </w:r>
      <w:r>
        <w:rPr>
          <w:rFonts w:hint="eastAsia" w:ascii="Times New Roman" w:hAnsi="Times New Roman" w:cs="Times New Roman"/>
          <w:kern w:val="0"/>
          <w:sz w:val="20"/>
          <w:lang w:val="en-US" w:eastAsia="zh-CN"/>
        </w:rPr>
        <w:t xml:space="preserve"> leap in capability, efficiency, and simplicity. To learn the lessons from 5G, e.g. some valuable features are </w:t>
      </w:r>
      <w:r>
        <w:rPr>
          <w:rFonts w:hint="eastAsia" w:cs="Times New Roman"/>
          <w:kern w:val="0"/>
          <w:sz w:val="20"/>
          <w:lang w:val="en-US" w:eastAsia="zh-CN"/>
        </w:rPr>
        <w:t>not commercialized yet</w:t>
      </w:r>
      <w:r>
        <w:rPr>
          <w:rFonts w:hint="eastAsia" w:ascii="Times New Roman" w:hAnsi="Times New Roman" w:cs="Times New Roman"/>
          <w:kern w:val="0"/>
          <w:sz w:val="20"/>
          <w:lang w:val="en-US" w:eastAsia="zh-CN"/>
        </w:rPr>
        <w:t xml:space="preserve"> since which are specified in the relative late </w:t>
      </w:r>
      <w:r>
        <w:rPr>
          <w:rFonts w:hint="eastAsia" w:cs="Times New Roman"/>
          <w:kern w:val="0"/>
          <w:sz w:val="20"/>
          <w:lang w:val="en-US" w:eastAsia="zh-CN"/>
        </w:rPr>
        <w:t>release,</w:t>
      </w:r>
      <w:r>
        <w:rPr>
          <w:rFonts w:hint="eastAsia" w:ascii="Times New Roman" w:hAnsi="Times New Roman" w:cs="Times New Roman"/>
          <w:kern w:val="0"/>
          <w:sz w:val="20"/>
          <w:lang w:val="en-US" w:eastAsia="zh-CN"/>
        </w:rPr>
        <w:t xml:space="preserve"> </w:t>
      </w:r>
      <w:r>
        <w:rPr>
          <w:rFonts w:hint="eastAsia" w:cs="Times New Roman"/>
          <w:kern w:val="0"/>
          <w:sz w:val="20"/>
          <w:lang w:val="en-US" w:eastAsia="zh-CN"/>
        </w:rPr>
        <w:t>i</w:t>
      </w:r>
      <w:r>
        <w:rPr>
          <w:rFonts w:hint="eastAsia" w:ascii="Times New Roman" w:hAnsi="Times New Roman" w:cs="Times New Roman"/>
          <w:kern w:val="0"/>
          <w:sz w:val="20"/>
          <w:lang w:val="en-US" w:eastAsia="zh-CN"/>
        </w:rPr>
        <w:t>t is better to identify the vital objectives or features and figure out them in the phase of 6G day 1.</w:t>
      </w:r>
    </w:p>
    <w:p w14:paraId="7AC6AA7D">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Radio Resource Management is a key design point for any radio system. </w:t>
      </w:r>
      <w:r>
        <w:rPr>
          <w:rFonts w:hint="eastAsia" w:ascii="Times New Roman" w:hAnsi="Times New Roman" w:cs="Times New Roman"/>
          <w:kern w:val="0"/>
          <w:sz w:val="20"/>
          <w:lang w:val="en-US" w:eastAsia="zh-CN"/>
        </w:rPr>
        <w:t>A</w:t>
      </w:r>
      <w:r>
        <w:rPr>
          <w:rFonts w:hint="eastAsia" w:cs="Times New Roman"/>
          <w:kern w:val="0"/>
          <w:sz w:val="20"/>
          <w:lang w:val="en-US" w:eastAsia="zh-CN"/>
        </w:rPr>
        <w:t>ctually during the whole 5G development, even though more and more optimizations were proposed and standardized from the perspective of specification evolution, some pain points observed in commercialization deployment indeed have the large impacts on the user experience and optimal performance. Overview the whole general components of RRM framework and based on the recommendation from feature lead, we provide our views from the following aspects:</w:t>
      </w:r>
    </w:p>
    <w:p w14:paraId="78DC002C">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  Measurement gap and interruption</w:t>
      </w:r>
    </w:p>
    <w:p w14:paraId="6DC660D3">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  RRM framework</w:t>
      </w:r>
    </w:p>
    <w:p w14:paraId="2CCFBEC5">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  RRM related energy efficiency</w:t>
      </w:r>
    </w:p>
    <w:p w14:paraId="25AD87BB">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  Mobility related RRM</w:t>
      </w:r>
    </w:p>
    <w:p w14:paraId="4D08D9FA">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b/>
          <w:kern w:val="0"/>
          <w:sz w:val="24"/>
          <w:szCs w:val="24"/>
          <w:highlight w:val="none"/>
        </w:rPr>
      </w:pPr>
    </w:p>
    <w:p w14:paraId="592D77B0">
      <w:pPr>
        <w:keepNext/>
        <w:keepLines/>
        <w:pageBreakBefore w:val="0"/>
        <w:widowControl w:val="0"/>
        <w:numPr>
          <w:ilvl w:val="1"/>
          <w:numId w:val="7"/>
        </w:numPr>
        <w:kinsoku/>
        <w:wordWrap/>
        <w:overflowPunct/>
        <w:topLinePunct w:val="0"/>
        <w:autoSpaceDE/>
        <w:autoSpaceDN/>
        <w:bidi w:val="0"/>
        <w:adjustRightInd/>
        <w:snapToGrid/>
        <w:spacing w:before="120" w:beforeLines="0" w:after="120" w:afterLines="0" w:line="240" w:lineRule="auto"/>
        <w:jc w:val="left"/>
        <w:textAlignment w:val="auto"/>
        <w:outlineLvl w:val="1"/>
        <w:rPr>
          <w:rFonts w:hint="eastAsia" w:cs="Times New Roman"/>
          <w:b/>
          <w:bCs/>
          <w:i w:val="0"/>
          <w:iCs w:val="0"/>
          <w:kern w:val="0"/>
          <w:sz w:val="20"/>
          <w:lang w:val="en-US" w:eastAsia="zh-CN"/>
        </w:rPr>
      </w:pPr>
      <w:bookmarkStart w:id="10" w:name="OLE_LINK23"/>
      <w:bookmarkStart w:id="11" w:name="OLE_LINK3"/>
      <w:bookmarkStart w:id="12" w:name="OLE_LINK66"/>
      <w:bookmarkStart w:id="13" w:name="OLE_LINK28"/>
      <w:r>
        <w:rPr>
          <w:rFonts w:hint="eastAsia" w:cs="Times New Roman"/>
          <w:b/>
          <w:bCs/>
          <w:i w:val="0"/>
          <w:iCs w:val="0"/>
          <w:kern w:val="0"/>
          <w:sz w:val="20"/>
          <w:lang w:val="en-US" w:eastAsia="zh-CN"/>
        </w:rPr>
        <w:t>Measurement gap and interruption</w:t>
      </w:r>
    </w:p>
    <w:p w14:paraId="715B69ED">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ascii="Times New Roman" w:hAnsi="Times New Roman" w:cs="Times New Roman"/>
          <w:kern w:val="0"/>
          <w:sz w:val="20"/>
          <w:u w:val="single"/>
          <w:lang w:val="en-US" w:eastAsia="zh-CN"/>
        </w:rPr>
      </w:pPr>
      <w:r>
        <w:rPr>
          <w:rFonts w:hint="eastAsia" w:ascii="Times New Roman" w:hAnsi="Times New Roman" w:cs="Times New Roman"/>
          <w:kern w:val="0"/>
          <w:sz w:val="20"/>
          <w:u w:val="single"/>
          <w:lang w:val="en-US" w:eastAsia="zh-CN"/>
        </w:rPr>
        <w:t>General</w:t>
      </w:r>
    </w:p>
    <w:p w14:paraId="6430013C">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The design of measurement gaps has been primarily driven by RAN4 throughout the evolution of 5G, from Release 15 to Release 18. Over this period, measurement gaps have been successively optimized to achieve key objectives, including:</w:t>
      </w:r>
    </w:p>
    <w:p w14:paraId="45BBD4AD">
      <w:pPr>
        <w:keepNext/>
        <w:keepLines/>
        <w:pageBreakBefore w:val="0"/>
        <w:widowControl w:val="0"/>
        <w:numPr>
          <w:ilvl w:val="0"/>
          <w:numId w:val="8"/>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Minimizing service interruption,</w:t>
      </w:r>
    </w:p>
    <w:p w14:paraId="5915EF5F">
      <w:pPr>
        <w:keepNext/>
        <w:keepLines/>
        <w:pageBreakBefore w:val="0"/>
        <w:widowControl w:val="0"/>
        <w:numPr>
          <w:ilvl w:val="0"/>
          <w:numId w:val="8"/>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Enabling adaptive ON/OFF mechanisms to align with semi-static or dynamic RRC/PHY updates,</w:t>
      </w:r>
    </w:p>
    <w:p w14:paraId="7EE78D8A">
      <w:pPr>
        <w:keepNext/>
        <w:keepLines/>
        <w:pageBreakBefore w:val="0"/>
        <w:widowControl w:val="0"/>
        <w:numPr>
          <w:ilvl w:val="0"/>
          <w:numId w:val="8"/>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Accommodating diverse measurement requirements.</w:t>
      </w:r>
    </w:p>
    <w:p w14:paraId="706F7587">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For 6G, the extensive experience gained during 5G development can serve as foundational principles from day one. By leveraging these optimizations</w:t>
      </w:r>
      <w:r>
        <w:rPr>
          <w:rFonts w:hint="eastAsia" w:cs="Times New Roman"/>
          <w:kern w:val="0"/>
          <w:sz w:val="20"/>
          <w:lang w:val="en-US" w:eastAsia="zh-CN"/>
        </w:rPr>
        <w:t xml:space="preserve">, </w:t>
      </w:r>
      <w:r>
        <w:rPr>
          <w:rFonts w:hint="eastAsia" w:ascii="Times New Roman" w:hAnsi="Times New Roman" w:cs="Times New Roman"/>
          <w:kern w:val="0"/>
          <w:sz w:val="20"/>
          <w:lang w:val="en-US" w:eastAsia="zh-CN"/>
        </w:rPr>
        <w:t>such as reducing throughput loss caused by unnecessary interruptions</w:t>
      </w:r>
      <w:r>
        <w:rPr>
          <w:rFonts w:hint="eastAsia" w:cs="Times New Roman"/>
          <w:kern w:val="0"/>
          <w:sz w:val="20"/>
          <w:lang w:val="en-US" w:eastAsia="zh-CN"/>
        </w:rPr>
        <w:t xml:space="preserve">, </w:t>
      </w:r>
      <w:r>
        <w:rPr>
          <w:rFonts w:hint="eastAsia" w:ascii="Times New Roman" w:hAnsi="Times New Roman" w:cs="Times New Roman"/>
          <w:kern w:val="0"/>
          <w:sz w:val="20"/>
          <w:lang w:val="en-US" w:eastAsia="zh-CN"/>
        </w:rPr>
        <w:t>6G can significantly enhance system performance and user experience.</w:t>
      </w:r>
    </w:p>
    <w:p w14:paraId="10AEC2C2">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bCs/>
          <w:sz w:val="20"/>
          <w:szCs w:val="20"/>
          <w:lang w:val="en-US" w:eastAsia="zh-CN"/>
        </w:rPr>
      </w:pPr>
      <w:r>
        <w:rPr>
          <w:rFonts w:hint="eastAsia"/>
          <w:b/>
          <w:bCs/>
          <w:sz w:val="20"/>
          <w:szCs w:val="20"/>
          <w:lang w:val="en-US" w:eastAsia="zh-CN"/>
        </w:rPr>
        <w:t>Observation 1: During 5G process, the measurement gap is successively optimized from R15 to R18 to achieve the objectives of less interruption, adaptive ON/OFF measurement gap and accommodation of diverse measurement requirements.</w:t>
      </w:r>
    </w:p>
    <w:p w14:paraId="7FB10126">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1</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To learn from the fruitful experience in 5G, the design and utilization of measurement gap allow less interruption, adaptive ON/OFF mechanism and </w:t>
      </w:r>
      <w:r>
        <w:rPr>
          <w:rFonts w:hint="eastAsia"/>
          <w:b/>
          <w:bCs/>
          <w:sz w:val="20"/>
          <w:szCs w:val="20"/>
          <w:lang w:val="en-US" w:eastAsia="zh-CN"/>
        </w:rPr>
        <w:t>accommodation of diverse measurement requirements</w:t>
      </w:r>
      <w:r>
        <w:rPr>
          <w:rFonts w:hint="eastAsia" w:cs="Times New Roman"/>
          <w:b/>
          <w:bCs/>
          <w:kern w:val="0"/>
          <w:sz w:val="20"/>
          <w:lang w:val="en-US" w:eastAsia="zh-CN"/>
        </w:rPr>
        <w:t xml:space="preserve"> from 6G day 1.</w:t>
      </w:r>
    </w:p>
    <w:p w14:paraId="272426A7">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p>
    <w:p w14:paraId="3A486524">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b/>
          <w:bCs/>
          <w:kern w:val="0"/>
          <w:sz w:val="20"/>
          <w:lang w:val="en-US" w:eastAsia="zh-CN"/>
        </w:rPr>
      </w:pPr>
      <w:r>
        <w:rPr>
          <w:rFonts w:hint="eastAsia" w:ascii="Times New Roman" w:hAnsi="Times New Roman" w:cs="Times New Roman"/>
          <w:kern w:val="0"/>
          <w:sz w:val="20"/>
          <w:u w:val="single"/>
          <w:lang w:val="en-US" w:eastAsia="zh-CN"/>
        </w:rPr>
        <w:t>G</w:t>
      </w:r>
      <w:r>
        <w:rPr>
          <w:rFonts w:hint="eastAsia" w:cs="Times New Roman"/>
          <w:kern w:val="0"/>
          <w:sz w:val="20"/>
          <w:u w:val="single"/>
          <w:lang w:val="en-US" w:eastAsia="zh-CN"/>
        </w:rPr>
        <w:t>ap-less measurement</w:t>
      </w:r>
    </w:p>
    <w:p w14:paraId="40D9F208">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sz w:val="20"/>
          <w:szCs w:val="20"/>
          <w:lang w:val="en-US" w:eastAsia="zh-CN"/>
        </w:rPr>
      </w:pPr>
      <w:r>
        <w:rPr>
          <w:rFonts w:hint="eastAsia"/>
          <w:sz w:val="20"/>
          <w:szCs w:val="20"/>
          <w:lang w:val="en-US" w:eastAsia="zh-CN"/>
        </w:rPr>
        <w:t>The gap-less measurement has already been identified as part of 6G RRM study in last meeting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26735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62C3E8B0">
            <w:pPr>
              <w:pageBreakBefore w:val="0"/>
              <w:widowControl w:val="0"/>
              <w:kinsoku/>
              <w:wordWrap/>
              <w:overflowPunct/>
              <w:topLinePunct w:val="0"/>
              <w:autoSpaceDE/>
              <w:autoSpaceDN/>
              <w:bidi w:val="0"/>
              <w:adjustRightInd/>
              <w:snapToGrid/>
              <w:spacing w:after="180" w:line="240" w:lineRule="auto"/>
              <w:textAlignment w:val="auto"/>
              <w:rPr>
                <w:bCs/>
                <w:sz w:val="20"/>
                <w:szCs w:val="20"/>
                <w:highlight w:val="green"/>
              </w:rPr>
            </w:pPr>
            <w:r>
              <w:rPr>
                <w:bCs/>
                <w:sz w:val="20"/>
                <w:szCs w:val="20"/>
                <w:highlight w:val="green"/>
              </w:rPr>
              <w:t xml:space="preserve">Agreement: </w:t>
            </w:r>
          </w:p>
          <w:p w14:paraId="3BC72238">
            <w:pPr>
              <w:pageBreakBefore w:val="0"/>
              <w:widowControl w:val="0"/>
              <w:kinsoku/>
              <w:wordWrap/>
              <w:overflowPunct/>
              <w:topLinePunct w:val="0"/>
              <w:autoSpaceDE/>
              <w:autoSpaceDN/>
              <w:bidi w:val="0"/>
              <w:adjustRightInd/>
              <w:snapToGrid/>
              <w:spacing w:after="180" w:line="240" w:lineRule="auto"/>
              <w:textAlignment w:val="auto"/>
              <w:rPr>
                <w:bCs/>
                <w:sz w:val="20"/>
                <w:szCs w:val="20"/>
                <w:highlight w:val="green"/>
              </w:rPr>
            </w:pPr>
            <w:r>
              <w:rPr>
                <w:bCs/>
                <w:sz w:val="20"/>
                <w:szCs w:val="20"/>
                <w:highlight w:val="green"/>
              </w:rPr>
              <w:t xml:space="preserve">Measurement gap, including gap-less measurement, is agreed as part of RAN4 RRM 6G study. The detailed scope will be further decided. </w:t>
            </w:r>
          </w:p>
          <w:p w14:paraId="15E4BEBA">
            <w:pPr>
              <w:pStyle w:val="34"/>
              <w:pageBreakBefore w:val="0"/>
              <w:widowControl w:val="0"/>
              <w:numPr>
                <w:ilvl w:val="0"/>
                <w:numId w:val="9"/>
              </w:numPr>
              <w:kinsoku/>
              <w:wordWrap/>
              <w:overflowPunct/>
              <w:topLinePunct w:val="0"/>
              <w:autoSpaceDE/>
              <w:autoSpaceDN/>
              <w:bidi w:val="0"/>
              <w:adjustRightInd/>
              <w:snapToGrid/>
              <w:spacing w:after="180" w:line="240" w:lineRule="auto"/>
              <w:ind w:firstLineChars="0"/>
              <w:textAlignment w:val="auto"/>
              <w:rPr>
                <w:rFonts w:hint="default" w:cs="Times New Roman"/>
                <w:kern w:val="0"/>
                <w:sz w:val="20"/>
                <w:vertAlign w:val="baseline"/>
                <w:lang w:val="en-US" w:eastAsia="zh-CN"/>
              </w:rPr>
            </w:pPr>
            <w:r>
              <w:rPr>
                <w:bCs/>
                <w:sz w:val="20"/>
                <w:szCs w:val="20"/>
                <w:highlight w:val="green"/>
              </w:rPr>
              <w:t>Interruption enhancement due to gap-less measurement will be part of the MG discussion.</w:t>
            </w:r>
          </w:p>
        </w:tc>
      </w:tr>
    </w:tbl>
    <w:p w14:paraId="2FBC8D86">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sz w:val="20"/>
          <w:szCs w:val="20"/>
          <w:lang w:val="en-US" w:eastAsia="zh-CN"/>
        </w:rPr>
      </w:pPr>
      <w:r>
        <w:rPr>
          <w:rFonts w:hint="eastAsia" w:cs="Times New Roman"/>
          <w:kern w:val="0"/>
          <w:sz w:val="20"/>
          <w:lang w:val="en-US" w:eastAsia="zh-CN"/>
        </w:rPr>
        <w:t>Gap-less measurement could facilitates the above 1</w:t>
      </w:r>
      <w:r>
        <w:rPr>
          <w:rFonts w:hint="eastAsia" w:cs="Times New Roman"/>
          <w:kern w:val="0"/>
          <w:sz w:val="20"/>
          <w:vertAlign w:val="superscript"/>
          <w:lang w:val="en-US" w:eastAsia="zh-CN"/>
        </w:rPr>
        <w:t>st</w:t>
      </w:r>
      <w:r>
        <w:rPr>
          <w:rFonts w:hint="eastAsia" w:cs="Times New Roman"/>
          <w:kern w:val="0"/>
          <w:sz w:val="20"/>
          <w:lang w:val="en-US" w:eastAsia="zh-CN"/>
        </w:rPr>
        <w:t xml:space="preserve"> objective. The study of gap-less measurement is </w:t>
      </w:r>
      <w:r>
        <w:rPr>
          <w:rFonts w:hint="eastAsia"/>
          <w:sz w:val="20"/>
          <w:szCs w:val="20"/>
          <w:lang w:val="en-US" w:eastAsia="zh-CN"/>
        </w:rPr>
        <w:t xml:space="preserve">highly dependent on the length of to-be-measured signal from the same RAT and different RAT, transition period for RF re-tuning if necessary, the number of Rx chain assumption, the capacity of baseband cell searcher and the performance trade-off between always-on-active Rx chain for RRM and power consumption. </w:t>
      </w:r>
    </w:p>
    <w:p w14:paraId="2358D021">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sz w:val="20"/>
          <w:szCs w:val="20"/>
          <w:lang w:val="en-US" w:eastAsia="zh-CN"/>
        </w:rPr>
      </w:pPr>
      <w:r>
        <w:rPr>
          <w:rFonts w:hint="eastAsia"/>
          <w:sz w:val="20"/>
          <w:szCs w:val="20"/>
          <w:lang w:val="en-US" w:eastAsia="zh-CN"/>
        </w:rPr>
        <w:t>First we aim to investigate the potential of gap-less measurement grounded in typical and realistic RF configurations. By leveraging the more practical RF assumptions, we can ensure that the proposed RRM solutions are both feasible and optimized for real-world deployment. From our knowledge, the RFIC (Radio Frequency Integrated Circuit) design in smartphones typically follows one of the following configurations:</w:t>
      </w:r>
    </w:p>
    <w:p w14:paraId="474E857E">
      <w:pPr>
        <w:keepNext/>
        <w:keepLines/>
        <w:pageBreakBefore w:val="0"/>
        <w:widowControl w:val="0"/>
        <w:numPr>
          <w:ilvl w:val="0"/>
          <w:numId w:val="10"/>
        </w:numPr>
        <w:kinsoku/>
        <w:wordWrap/>
        <w:overflowPunct/>
        <w:topLinePunct w:val="0"/>
        <w:autoSpaceDE/>
        <w:autoSpaceDN/>
        <w:bidi w:val="0"/>
        <w:adjustRightInd/>
        <w:snapToGrid/>
        <w:spacing w:before="120" w:beforeLines="0" w:after="120" w:afterLines="0" w:line="240" w:lineRule="auto"/>
        <w:ind w:left="420" w:leftChars="0" w:hanging="420" w:firstLineChars="0"/>
        <w:jc w:val="left"/>
        <w:textAlignment w:val="auto"/>
        <w:rPr>
          <w:rFonts w:hint="eastAsia"/>
          <w:kern w:val="0"/>
          <w:sz w:val="20"/>
        </w:rPr>
      </w:pPr>
      <w:r>
        <w:rPr>
          <w:rFonts w:hint="eastAsia" w:ascii="Times New Roman" w:hAnsi="Times New Roman" w:eastAsia="宋体" w:cs="Times New Roman"/>
          <w:b w:val="0"/>
          <w:bCs w:val="0"/>
          <w:i w:val="0"/>
          <w:iCs w:val="0"/>
          <w:caps w:val="0"/>
          <w:spacing w:val="0"/>
          <w:kern w:val="0"/>
          <w:sz w:val="20"/>
          <w:szCs w:val="20"/>
          <w:shd w:val="clear"/>
        </w:rPr>
        <w:t>Case 1: 2T10R</w:t>
      </w:r>
    </w:p>
    <w:p w14:paraId="0528595A">
      <w:pPr>
        <w:keepNext/>
        <w:keepLines/>
        <w:widowControl w:val="0"/>
        <w:numPr>
          <w:ilvl w:val="0"/>
          <w:numId w:val="11"/>
        </w:numPr>
        <w:spacing w:before="120" w:beforeLines="0" w:after="120" w:afterLines="0" w:line="240" w:lineRule="auto"/>
        <w:ind w:left="840" w:leftChars="0" w:hanging="420" w:firstLineChars="0"/>
        <w:rPr>
          <w:rFonts w:hint="eastAsia"/>
          <w:sz w:val="20"/>
        </w:rPr>
      </w:pPr>
      <w:r>
        <w:rPr>
          <w:rFonts w:hint="eastAsia" w:ascii="Times New Roman" w:hAnsi="Times New Roman" w:eastAsia="宋体" w:cs="Times New Roman"/>
          <w:b w:val="0"/>
          <w:bCs w:val="0"/>
          <w:i w:val="0"/>
          <w:iCs w:val="0"/>
          <w:caps w:val="0"/>
          <w:spacing w:val="0"/>
          <w:kern w:val="0"/>
          <w:sz w:val="20"/>
          <w:szCs w:val="20"/>
          <w:shd w:val="clear"/>
        </w:rPr>
        <w:t>Configuration:</w:t>
      </w:r>
      <w:r>
        <w:rPr>
          <w:rFonts w:hint="eastAsia" w:ascii="Times New Roman" w:hAnsi="Times New Roman" w:eastAsia="宋体" w:cs="Times New Roman"/>
          <w:i w:val="0"/>
          <w:iCs w:val="0"/>
          <w:caps w:val="0"/>
          <w:spacing w:val="0"/>
          <w:kern w:val="0"/>
          <w:sz w:val="20"/>
          <w:szCs w:val="20"/>
          <w:shd w:val="clear"/>
        </w:rPr>
        <w:t> 2 transmit (Tx) chains and 10 receive (Rx) chains.</w:t>
      </w:r>
    </w:p>
    <w:p w14:paraId="220B57CE">
      <w:pPr>
        <w:keepNext/>
        <w:keepLines/>
        <w:pageBreakBefore w:val="0"/>
        <w:widowControl w:val="0"/>
        <w:numPr>
          <w:ilvl w:val="0"/>
          <w:numId w:val="10"/>
        </w:numPr>
        <w:kinsoku/>
        <w:wordWrap/>
        <w:overflowPunct/>
        <w:topLinePunct w:val="0"/>
        <w:autoSpaceDE/>
        <w:autoSpaceDN/>
        <w:bidi w:val="0"/>
        <w:adjustRightInd/>
        <w:snapToGrid/>
        <w:spacing w:before="120" w:beforeLines="0" w:after="120" w:afterLines="0" w:line="240" w:lineRule="auto"/>
        <w:ind w:left="420" w:leftChars="0" w:hanging="420" w:firstLineChars="0"/>
        <w:jc w:val="left"/>
        <w:textAlignment w:val="auto"/>
        <w:rPr>
          <w:rFonts w:hint="eastAsia"/>
          <w:kern w:val="0"/>
          <w:sz w:val="20"/>
        </w:rPr>
      </w:pPr>
      <w:r>
        <w:rPr>
          <w:rFonts w:hint="eastAsia" w:ascii="Times New Roman" w:hAnsi="Times New Roman" w:eastAsia="宋体" w:cs="Times New Roman"/>
          <w:b w:val="0"/>
          <w:bCs w:val="0"/>
          <w:i w:val="0"/>
          <w:iCs w:val="0"/>
          <w:caps w:val="0"/>
          <w:spacing w:val="0"/>
          <w:kern w:val="0"/>
          <w:sz w:val="20"/>
          <w:szCs w:val="20"/>
          <w:shd w:val="clear"/>
        </w:rPr>
        <w:t>Case 2: 2T20R with Dual RFIC Implementation</w:t>
      </w:r>
    </w:p>
    <w:p w14:paraId="3CBDE32C">
      <w:pPr>
        <w:keepNext/>
        <w:keepLines/>
        <w:widowControl w:val="0"/>
        <w:numPr>
          <w:ilvl w:val="0"/>
          <w:numId w:val="12"/>
        </w:numPr>
        <w:tabs>
          <w:tab w:val="clear" w:pos="420"/>
        </w:tabs>
        <w:spacing w:before="120" w:beforeLines="0" w:beforeAutospacing="0" w:after="120" w:afterLines="0" w:afterAutospacing="0" w:line="240" w:lineRule="auto"/>
        <w:ind w:left="840" w:leftChars="0" w:hanging="420" w:firstLineChars="0"/>
        <w:rPr>
          <w:rFonts w:hint="eastAsia"/>
          <w:kern w:val="0"/>
          <w:sz w:val="20"/>
        </w:rPr>
      </w:pPr>
      <w:r>
        <w:rPr>
          <w:rFonts w:hint="eastAsia" w:ascii="Times New Roman" w:hAnsi="Times New Roman" w:eastAsia="宋体" w:cs="Times New Roman"/>
          <w:b w:val="0"/>
          <w:bCs w:val="0"/>
          <w:i w:val="0"/>
          <w:iCs w:val="0"/>
          <w:caps w:val="0"/>
          <w:spacing w:val="0"/>
          <w:kern w:val="0"/>
          <w:sz w:val="20"/>
          <w:szCs w:val="20"/>
          <w:shd w:val="clear"/>
        </w:rPr>
        <w:t>Configuration:</w:t>
      </w:r>
      <w:r>
        <w:rPr>
          <w:rFonts w:hint="eastAsia" w:ascii="Times New Roman" w:hAnsi="Times New Roman" w:eastAsia="宋体" w:cs="Times New Roman"/>
          <w:i w:val="0"/>
          <w:iCs w:val="0"/>
          <w:caps w:val="0"/>
          <w:spacing w:val="0"/>
          <w:kern w:val="0"/>
          <w:sz w:val="20"/>
          <w:szCs w:val="20"/>
          <w:shd w:val="clear"/>
        </w:rPr>
        <w:t> 2 transmit (Tx) chains and 20 receive (Rx) chains, achieved using two RFIC chips.</w:t>
      </w:r>
    </w:p>
    <w:p w14:paraId="3FA7CA87">
      <w:pPr>
        <w:keepNext/>
        <w:keepLines/>
        <w:pageBreakBefore w:val="0"/>
        <w:widowControl w:val="0"/>
        <w:numPr>
          <w:ilvl w:val="0"/>
          <w:numId w:val="10"/>
        </w:numPr>
        <w:kinsoku/>
        <w:wordWrap/>
        <w:overflowPunct/>
        <w:topLinePunct w:val="0"/>
        <w:autoSpaceDE/>
        <w:autoSpaceDN/>
        <w:bidi w:val="0"/>
        <w:adjustRightInd/>
        <w:snapToGrid/>
        <w:spacing w:before="120" w:beforeLines="0" w:after="120" w:afterLines="0" w:line="240" w:lineRule="auto"/>
        <w:ind w:left="420" w:leftChars="0" w:hanging="420" w:firstLineChars="0"/>
        <w:jc w:val="left"/>
        <w:textAlignment w:val="auto"/>
        <w:rPr>
          <w:rFonts w:hint="eastAsia"/>
          <w:kern w:val="0"/>
          <w:sz w:val="20"/>
        </w:rPr>
      </w:pPr>
      <w:r>
        <w:rPr>
          <w:rFonts w:hint="eastAsia" w:ascii="Times New Roman" w:hAnsi="Times New Roman" w:eastAsia="宋体" w:cs="Times New Roman"/>
          <w:b w:val="0"/>
          <w:bCs w:val="0"/>
          <w:i w:val="0"/>
          <w:iCs w:val="0"/>
          <w:caps w:val="0"/>
          <w:spacing w:val="0"/>
          <w:kern w:val="0"/>
          <w:sz w:val="20"/>
          <w:szCs w:val="20"/>
          <w:shd w:val="clear"/>
        </w:rPr>
        <w:t>Case 3: 3T20R with Single RFIC Implementation</w:t>
      </w:r>
    </w:p>
    <w:p w14:paraId="053A37C0">
      <w:pPr>
        <w:keepNext/>
        <w:keepLines/>
        <w:widowControl w:val="0"/>
        <w:numPr>
          <w:ilvl w:val="0"/>
          <w:numId w:val="13"/>
        </w:numPr>
        <w:spacing w:before="0" w:beforeLines="0" w:after="120" w:afterLines="0" w:line="240" w:lineRule="auto"/>
        <w:ind w:left="840" w:leftChars="0" w:hanging="420" w:firstLineChars="0"/>
        <w:rPr>
          <w:rFonts w:hint="eastAsia"/>
          <w:kern w:val="0"/>
          <w:sz w:val="20"/>
        </w:rPr>
      </w:pPr>
      <w:r>
        <w:rPr>
          <w:rFonts w:hint="eastAsia" w:ascii="Times New Roman" w:hAnsi="Times New Roman" w:eastAsia="宋体" w:cs="Times New Roman"/>
          <w:b w:val="0"/>
          <w:bCs w:val="0"/>
          <w:i w:val="0"/>
          <w:iCs w:val="0"/>
          <w:caps w:val="0"/>
          <w:spacing w:val="0"/>
          <w:kern w:val="0"/>
          <w:sz w:val="20"/>
          <w:szCs w:val="20"/>
          <w:shd w:val="clear"/>
        </w:rPr>
        <w:t>Configuration:</w:t>
      </w:r>
      <w:r>
        <w:rPr>
          <w:rFonts w:hint="eastAsia" w:ascii="Times New Roman" w:hAnsi="Times New Roman" w:eastAsia="宋体" w:cs="Times New Roman"/>
          <w:i w:val="0"/>
          <w:iCs w:val="0"/>
          <w:caps w:val="0"/>
          <w:spacing w:val="0"/>
          <w:kern w:val="0"/>
          <w:sz w:val="20"/>
          <w:szCs w:val="20"/>
          <w:shd w:val="clear"/>
        </w:rPr>
        <w:t> 3 transmit (Tx) chains and 20 receive (Rx) chains, integrated into a single RFIC chip.</w:t>
      </w:r>
    </w:p>
    <w:p w14:paraId="3064109C">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ascii="Times New Roman" w:hAnsi="Times New Roman" w:eastAsia="宋体" w:cs="Times New Roman"/>
          <w:i w:val="0"/>
          <w:iCs w:val="0"/>
          <w:caps w:val="0"/>
          <w:spacing w:val="0"/>
          <w:kern w:val="0"/>
          <w:sz w:val="20"/>
          <w:szCs w:val="20"/>
          <w:shd w:val="clear"/>
        </w:rPr>
        <w:t xml:space="preserve">These </w:t>
      </w:r>
      <w:r>
        <w:rPr>
          <w:rFonts w:hint="eastAsia" w:cs="Times New Roman"/>
          <w:i w:val="0"/>
          <w:iCs w:val="0"/>
          <w:caps w:val="0"/>
          <w:spacing w:val="0"/>
          <w:kern w:val="0"/>
          <w:sz w:val="20"/>
          <w:szCs w:val="20"/>
          <w:shd w:val="clear"/>
          <w:lang w:val="en-US" w:eastAsia="zh-CN"/>
        </w:rPr>
        <w:t xml:space="preserve">typical </w:t>
      </w:r>
      <w:r>
        <w:rPr>
          <w:rFonts w:hint="eastAsia" w:ascii="Times New Roman" w:hAnsi="Times New Roman" w:eastAsia="宋体" w:cs="Times New Roman"/>
          <w:i w:val="0"/>
          <w:iCs w:val="0"/>
          <w:caps w:val="0"/>
          <w:spacing w:val="0"/>
          <w:kern w:val="0"/>
          <w:sz w:val="20"/>
          <w:szCs w:val="20"/>
          <w:shd w:val="clear"/>
        </w:rPr>
        <w:t>configurations</w:t>
      </w:r>
      <w:r>
        <w:rPr>
          <w:rFonts w:hint="eastAsia" w:cs="Times New Roman"/>
          <w:i w:val="0"/>
          <w:iCs w:val="0"/>
          <w:caps w:val="0"/>
          <w:spacing w:val="0"/>
          <w:kern w:val="0"/>
          <w:sz w:val="20"/>
          <w:szCs w:val="20"/>
          <w:shd w:val="clear"/>
          <w:lang w:val="en-US" w:eastAsia="zh-CN"/>
        </w:rPr>
        <w:t xml:space="preserve"> as shown in Table 2.1-1</w:t>
      </w:r>
      <w:r>
        <w:rPr>
          <w:rFonts w:hint="eastAsia" w:ascii="Times New Roman" w:hAnsi="Times New Roman" w:eastAsia="宋体" w:cs="Times New Roman"/>
          <w:i w:val="0"/>
          <w:iCs w:val="0"/>
          <w:caps w:val="0"/>
          <w:spacing w:val="0"/>
          <w:kern w:val="0"/>
          <w:sz w:val="20"/>
          <w:szCs w:val="20"/>
          <w:shd w:val="clear"/>
        </w:rPr>
        <w:t xml:space="preserve"> represent </w:t>
      </w:r>
      <w:r>
        <w:rPr>
          <w:rFonts w:hint="eastAsia" w:cs="Times New Roman"/>
          <w:i w:val="0"/>
          <w:iCs w:val="0"/>
          <w:caps w:val="0"/>
          <w:spacing w:val="0"/>
          <w:kern w:val="0"/>
          <w:sz w:val="20"/>
          <w:szCs w:val="20"/>
          <w:shd w:val="clear"/>
          <w:lang w:val="en-US" w:eastAsia="zh-CN"/>
        </w:rPr>
        <w:t xml:space="preserve">the </w:t>
      </w:r>
      <w:r>
        <w:rPr>
          <w:rFonts w:hint="eastAsia" w:ascii="Times New Roman" w:hAnsi="Times New Roman" w:eastAsia="宋体" w:cs="Times New Roman"/>
          <w:i w:val="0"/>
          <w:iCs w:val="0"/>
          <w:caps w:val="0"/>
          <w:spacing w:val="0"/>
          <w:kern w:val="0"/>
          <w:sz w:val="20"/>
          <w:szCs w:val="20"/>
          <w:shd w:val="clear"/>
        </w:rPr>
        <w:t>common design trade-offs in smartphone RF architecture, balancing</w:t>
      </w:r>
      <w:r>
        <w:rPr>
          <w:rFonts w:hint="eastAsia" w:cs="Times New Roman"/>
          <w:i w:val="0"/>
          <w:iCs w:val="0"/>
          <w:caps w:val="0"/>
          <w:spacing w:val="0"/>
          <w:kern w:val="0"/>
          <w:sz w:val="20"/>
          <w:szCs w:val="20"/>
          <w:shd w:val="clear"/>
          <w:lang w:val="en-US" w:eastAsia="zh-CN"/>
        </w:rPr>
        <w:t xml:space="preserve"> the number of supported bands,</w:t>
      </w:r>
      <w:r>
        <w:rPr>
          <w:rFonts w:hint="eastAsia" w:ascii="Times New Roman" w:hAnsi="Times New Roman" w:eastAsia="宋体" w:cs="Times New Roman"/>
          <w:i w:val="0"/>
          <w:iCs w:val="0"/>
          <w:caps w:val="0"/>
          <w:spacing w:val="0"/>
          <w:kern w:val="0"/>
          <w:sz w:val="20"/>
          <w:szCs w:val="20"/>
          <w:shd w:val="clear"/>
        </w:rPr>
        <w:t xml:space="preserve"> performance, complexity, and cost.</w:t>
      </w:r>
      <w:r>
        <w:rPr>
          <w:rFonts w:hint="eastAsia" w:cs="Times New Roman"/>
          <w:i w:val="0"/>
          <w:iCs w:val="0"/>
          <w:caps w:val="0"/>
          <w:spacing w:val="0"/>
          <w:kern w:val="0"/>
          <w:sz w:val="20"/>
          <w:szCs w:val="20"/>
          <w:shd w:val="clear"/>
          <w:lang w:val="en-US" w:eastAsia="zh-CN"/>
        </w:rPr>
        <w:t xml:space="preserve"> </w:t>
      </w:r>
      <w:r>
        <w:rPr>
          <w:rFonts w:hint="eastAsia" w:cs="Times New Roman"/>
          <w:i w:val="0"/>
          <w:iCs w:val="0"/>
          <w:spacing w:val="0"/>
          <w:kern w:val="0"/>
          <w:sz w:val="20"/>
          <w:szCs w:val="20"/>
          <w:shd w:val="clear"/>
          <w:lang w:val="en-US" w:eastAsia="zh-CN"/>
        </w:rPr>
        <w:t>In</w:t>
      </w:r>
      <w:r>
        <w:rPr>
          <w:rFonts w:hint="eastAsia" w:cs="Times New Roman"/>
          <w:i w:val="0"/>
          <w:iCs w:val="0"/>
          <w:caps w:val="0"/>
          <w:spacing w:val="0"/>
          <w:kern w:val="0"/>
          <w:sz w:val="20"/>
          <w:szCs w:val="20"/>
          <w:shd w:val="clear"/>
          <w:lang w:val="en-US" w:eastAsia="zh-CN"/>
        </w:rPr>
        <w:t xml:space="preserve"> addition, it should be also noted that UE only capable with no less than 3CC CA configuration can be qualified with 5G-A UE on the market. During the 6G design, we think that these kinds of UE capability should be also considered as baseline/basis for 6G design otherwise the 6G day 1 capability would be lower than 5G-A UE capability. </w:t>
      </w:r>
    </w:p>
    <w:p w14:paraId="40C7E304">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center"/>
        <w:textAlignment w:val="auto"/>
        <w:rPr>
          <w:rFonts w:hint="eastAsia" w:cs="Times New Roman"/>
          <w:kern w:val="0"/>
          <w:sz w:val="20"/>
          <w:lang w:val="en-US" w:eastAsia="zh-CN"/>
        </w:rPr>
      </w:pPr>
      <w:r>
        <w:rPr>
          <w:rFonts w:hint="eastAsia" w:ascii="Times New Roman" w:hAnsi="Times New Roman" w:cs="Times New Roman"/>
          <w:kern w:val="0"/>
          <w:sz w:val="20"/>
          <w:lang w:val="en-US" w:eastAsia="zh-CN"/>
        </w:rPr>
        <w:t xml:space="preserve">Table </w:t>
      </w:r>
      <w:r>
        <w:rPr>
          <w:rFonts w:hint="eastAsia" w:cs="Times New Roman"/>
          <w:kern w:val="0"/>
          <w:sz w:val="20"/>
          <w:lang w:val="en-US" w:eastAsia="zh-CN"/>
        </w:rPr>
        <w:t>2.1-1 The illustration of the typical Rx chain implementation within the typical FR1 smartphone</w:t>
      </w:r>
    </w:p>
    <w:tbl>
      <w:tblPr>
        <w:tblStyle w:val="23"/>
        <w:tblW w:w="8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52"/>
        <w:gridCol w:w="2853"/>
        <w:gridCol w:w="2853"/>
      </w:tblGrid>
      <w:tr w14:paraId="0ECC8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0" w:author="ZTE-Chenchen" w:date="2025-09-29T09:39:00Z"/>
        </w:trPr>
        <w:tc>
          <w:tcPr>
            <w:tcW w:w="2840" w:type="dxa"/>
          </w:tcPr>
          <w:p w14:paraId="4545DEA4">
            <w:pPr>
              <w:overflowPunct w:val="0"/>
              <w:autoSpaceDE w:val="0"/>
              <w:autoSpaceDN w:val="0"/>
              <w:adjustRightInd w:val="0"/>
              <w:spacing w:after="180"/>
              <w:jc w:val="center"/>
              <w:textAlignment w:val="baseline"/>
              <w:rPr>
                <w:rFonts w:hint="default" w:eastAsia="宋体"/>
                <w:sz w:val="20"/>
                <w:szCs w:val="20"/>
                <w:vertAlign w:val="baseline"/>
                <w:lang w:val="en-US" w:eastAsia="zh-CN"/>
              </w:rPr>
            </w:pPr>
            <w:r>
              <w:rPr>
                <w:rFonts w:hint="eastAsia"/>
                <w:sz w:val="20"/>
                <w:szCs w:val="20"/>
                <w:vertAlign w:val="baseline"/>
                <w:lang w:val="en-US" w:eastAsia="zh-CN"/>
              </w:rPr>
              <w:t>Smartphone</w:t>
            </w:r>
          </w:p>
        </w:tc>
        <w:tc>
          <w:tcPr>
            <w:tcW w:w="2841" w:type="dxa"/>
          </w:tcPr>
          <w:p w14:paraId="284DB6FD">
            <w:pPr>
              <w:overflowPunct w:val="0"/>
              <w:autoSpaceDE w:val="0"/>
              <w:autoSpaceDN w:val="0"/>
              <w:adjustRightInd w:val="0"/>
              <w:spacing w:after="180"/>
              <w:jc w:val="center"/>
              <w:textAlignment w:val="baseline"/>
              <w:rPr>
                <w:rFonts w:hint="default" w:eastAsia="宋体"/>
                <w:sz w:val="20"/>
                <w:szCs w:val="20"/>
                <w:vertAlign w:val="baseline"/>
                <w:lang w:val="en-US" w:eastAsia="zh-CN"/>
              </w:rPr>
            </w:pPr>
            <w:r>
              <w:rPr>
                <w:rFonts w:hint="eastAsia"/>
                <w:sz w:val="20"/>
                <w:szCs w:val="20"/>
                <w:vertAlign w:val="baseline"/>
                <w:lang w:val="en-US" w:eastAsia="zh-CN"/>
              </w:rPr>
              <w:t>Tx PA [Note 1]</w:t>
            </w:r>
          </w:p>
        </w:tc>
        <w:tc>
          <w:tcPr>
            <w:tcW w:w="2841" w:type="dxa"/>
          </w:tcPr>
          <w:p w14:paraId="5964EBD3">
            <w:pPr>
              <w:overflowPunct w:val="0"/>
              <w:autoSpaceDE w:val="0"/>
              <w:autoSpaceDN w:val="0"/>
              <w:adjustRightInd w:val="0"/>
              <w:spacing w:after="180"/>
              <w:jc w:val="center"/>
              <w:textAlignment w:val="baseline"/>
              <w:rPr>
                <w:rFonts w:hint="default" w:eastAsia="宋体"/>
                <w:sz w:val="20"/>
                <w:szCs w:val="20"/>
                <w:vertAlign w:val="baseline"/>
                <w:lang w:val="en-US" w:eastAsia="zh-CN"/>
              </w:rPr>
            </w:pPr>
            <w:r>
              <w:rPr>
                <w:rFonts w:hint="eastAsia"/>
                <w:sz w:val="20"/>
                <w:szCs w:val="20"/>
                <w:vertAlign w:val="baseline"/>
                <w:lang w:val="en-US" w:eastAsia="zh-CN"/>
              </w:rPr>
              <w:t>Rx LNA</w:t>
            </w:r>
          </w:p>
        </w:tc>
      </w:tr>
      <w:tr w14:paraId="36B59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 w:author="ZTE-Chenchen" w:date="2025-09-29T09:39:00Z"/>
        </w:trPr>
        <w:tc>
          <w:tcPr>
            <w:tcW w:w="2840" w:type="dxa"/>
            <w:shd w:val="clear" w:color="auto" w:fill="D7D7D7" w:themeFill="background1" w:themeFillShade="D8"/>
          </w:tcPr>
          <w:p w14:paraId="6754425D">
            <w:pPr>
              <w:overflowPunct w:val="0"/>
              <w:autoSpaceDE w:val="0"/>
              <w:autoSpaceDN w:val="0"/>
              <w:adjustRightInd w:val="0"/>
              <w:spacing w:after="180"/>
              <w:ind w:firstLine="200" w:firstLineChars="100"/>
              <w:jc w:val="left"/>
              <w:textAlignment w:val="baseline"/>
              <w:rPr>
                <w:rFonts w:hint="default" w:eastAsia="宋体"/>
                <w:sz w:val="20"/>
                <w:szCs w:val="20"/>
                <w:vertAlign w:val="baseline"/>
                <w:lang w:val="en-US" w:eastAsia="zh-CN"/>
              </w:rPr>
            </w:pPr>
            <w:r>
              <w:rPr>
                <w:rFonts w:hint="eastAsia"/>
                <w:sz w:val="20"/>
                <w:szCs w:val="20"/>
                <w:vertAlign w:val="baseline"/>
                <w:lang w:val="en-US" w:eastAsia="zh-CN"/>
              </w:rPr>
              <w:t>LB(663-915MHz)</w:t>
            </w:r>
          </w:p>
        </w:tc>
        <w:tc>
          <w:tcPr>
            <w:tcW w:w="2841" w:type="dxa"/>
            <w:shd w:val="clear" w:color="auto" w:fill="D7D7D7" w:themeFill="background1" w:themeFillShade="D8"/>
          </w:tcPr>
          <w:p w14:paraId="4DCE083D">
            <w:pPr>
              <w:overflowPunct w:val="0"/>
              <w:autoSpaceDE w:val="0"/>
              <w:autoSpaceDN w:val="0"/>
              <w:adjustRightInd w:val="0"/>
              <w:spacing w:after="180"/>
              <w:ind w:firstLine="200" w:firstLineChars="100"/>
              <w:jc w:val="left"/>
              <w:textAlignment w:val="baseline"/>
              <w:rPr>
                <w:rFonts w:hint="default" w:eastAsia="宋体"/>
                <w:sz w:val="20"/>
                <w:szCs w:val="20"/>
                <w:vertAlign w:val="baseline"/>
                <w:lang w:val="en-US" w:eastAsia="zh-CN"/>
              </w:rPr>
            </w:pPr>
            <w:r>
              <w:rPr>
                <w:rFonts w:hint="eastAsia"/>
                <w:sz w:val="20"/>
                <w:szCs w:val="20"/>
                <w:vertAlign w:val="baseline"/>
                <w:lang w:val="en-US" w:eastAsia="zh-CN"/>
              </w:rPr>
              <w:t>1/2</w:t>
            </w:r>
          </w:p>
        </w:tc>
        <w:tc>
          <w:tcPr>
            <w:tcW w:w="2841" w:type="dxa"/>
            <w:shd w:val="clear" w:color="auto" w:fill="D7D7D7" w:themeFill="background1" w:themeFillShade="D8"/>
          </w:tcPr>
          <w:p w14:paraId="1C0ADE3C">
            <w:pPr>
              <w:overflowPunct w:val="0"/>
              <w:autoSpaceDE w:val="0"/>
              <w:autoSpaceDN w:val="0"/>
              <w:adjustRightInd w:val="0"/>
              <w:spacing w:after="180"/>
              <w:jc w:val="left"/>
              <w:textAlignment w:val="baseline"/>
              <w:rPr>
                <w:rFonts w:hint="default" w:eastAsia="宋体"/>
                <w:sz w:val="20"/>
                <w:szCs w:val="20"/>
                <w:vertAlign w:val="baseline"/>
                <w:lang w:val="en-US" w:eastAsia="zh-CN"/>
              </w:rPr>
            </w:pPr>
            <w:r>
              <w:rPr>
                <w:rFonts w:hint="eastAsia"/>
                <w:sz w:val="20"/>
                <w:szCs w:val="20"/>
                <w:vertAlign w:val="baseline"/>
                <w:lang w:val="en-US" w:eastAsia="zh-CN"/>
              </w:rPr>
              <w:t>2/4</w:t>
            </w:r>
          </w:p>
        </w:tc>
      </w:tr>
      <w:tr w14:paraId="036A1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 w:author="ZTE-Chenchen" w:date="2025-09-29T09:39:00Z"/>
        </w:trPr>
        <w:tc>
          <w:tcPr>
            <w:tcW w:w="2840" w:type="dxa"/>
          </w:tcPr>
          <w:p w14:paraId="1B95B174">
            <w:pPr>
              <w:overflowPunct w:val="0"/>
              <w:autoSpaceDE w:val="0"/>
              <w:autoSpaceDN w:val="0"/>
              <w:adjustRightInd w:val="0"/>
              <w:spacing w:after="180"/>
              <w:ind w:firstLine="200" w:firstLineChars="100"/>
              <w:jc w:val="left"/>
              <w:textAlignment w:val="baseline"/>
              <w:rPr>
                <w:rFonts w:hint="default" w:eastAsia="宋体"/>
                <w:sz w:val="20"/>
                <w:szCs w:val="20"/>
                <w:vertAlign w:val="baseline"/>
                <w:lang w:val="en-US" w:eastAsia="zh-CN"/>
              </w:rPr>
            </w:pPr>
            <w:r>
              <w:rPr>
                <w:rFonts w:hint="eastAsia"/>
                <w:sz w:val="20"/>
                <w:szCs w:val="20"/>
                <w:vertAlign w:val="baseline"/>
                <w:lang w:val="en-US" w:eastAsia="zh-CN"/>
              </w:rPr>
              <w:t>MB(1710-2125MHz)</w:t>
            </w:r>
          </w:p>
        </w:tc>
        <w:tc>
          <w:tcPr>
            <w:tcW w:w="2841" w:type="dxa"/>
          </w:tcPr>
          <w:p w14:paraId="6E960E4A">
            <w:pPr>
              <w:overflowPunct w:val="0"/>
              <w:autoSpaceDE w:val="0"/>
              <w:autoSpaceDN w:val="0"/>
              <w:adjustRightInd w:val="0"/>
              <w:spacing w:after="180"/>
              <w:ind w:firstLine="200" w:firstLineChars="100"/>
              <w:jc w:val="left"/>
              <w:textAlignment w:val="baseline"/>
              <w:rPr>
                <w:rFonts w:hint="default" w:eastAsia="宋体"/>
                <w:sz w:val="20"/>
                <w:szCs w:val="20"/>
                <w:vertAlign w:val="baseline"/>
                <w:lang w:val="en-US" w:eastAsia="zh-CN"/>
              </w:rPr>
            </w:pPr>
            <w:r>
              <w:rPr>
                <w:rFonts w:hint="eastAsia"/>
                <w:sz w:val="20"/>
                <w:szCs w:val="20"/>
                <w:vertAlign w:val="baseline"/>
                <w:lang w:val="en-US" w:eastAsia="zh-CN"/>
              </w:rPr>
              <w:t>1/2</w:t>
            </w:r>
          </w:p>
        </w:tc>
        <w:tc>
          <w:tcPr>
            <w:tcW w:w="2841" w:type="dxa"/>
            <w:vMerge w:val="restart"/>
          </w:tcPr>
          <w:p w14:paraId="2E737A8B">
            <w:pPr>
              <w:overflowPunct w:val="0"/>
              <w:autoSpaceDE w:val="0"/>
              <w:autoSpaceDN w:val="0"/>
              <w:adjustRightInd w:val="0"/>
              <w:spacing w:after="180"/>
              <w:jc w:val="left"/>
              <w:textAlignment w:val="baseline"/>
              <w:rPr>
                <w:rFonts w:hint="default" w:eastAsia="宋体"/>
                <w:sz w:val="20"/>
                <w:szCs w:val="20"/>
                <w:vertAlign w:val="baseline"/>
                <w:lang w:val="en-US" w:eastAsia="zh-CN"/>
              </w:rPr>
            </w:pPr>
            <w:r>
              <w:rPr>
                <w:rFonts w:hint="eastAsia"/>
                <w:sz w:val="20"/>
                <w:szCs w:val="20"/>
                <w:vertAlign w:val="baseline"/>
                <w:lang w:val="en-US" w:eastAsia="zh-CN"/>
              </w:rPr>
              <w:t>4+4 or 4 for switching[Note 2]</w:t>
            </w:r>
          </w:p>
        </w:tc>
      </w:tr>
      <w:tr w14:paraId="407A1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 w:author="ZTE-Chenchen" w:date="2025-09-29T09:39:00Z"/>
        </w:trPr>
        <w:tc>
          <w:tcPr>
            <w:tcW w:w="2840" w:type="dxa"/>
            <w:shd w:val="clear" w:color="auto" w:fill="D7D7D7" w:themeFill="background1" w:themeFillShade="D8"/>
          </w:tcPr>
          <w:p w14:paraId="115F41C9">
            <w:pPr>
              <w:overflowPunct w:val="0"/>
              <w:autoSpaceDE w:val="0"/>
              <w:autoSpaceDN w:val="0"/>
              <w:adjustRightInd w:val="0"/>
              <w:spacing w:after="180"/>
              <w:ind w:firstLine="200" w:firstLineChars="100"/>
              <w:jc w:val="left"/>
              <w:textAlignment w:val="baseline"/>
              <w:rPr>
                <w:rFonts w:hint="default" w:eastAsia="宋体"/>
                <w:sz w:val="20"/>
                <w:szCs w:val="20"/>
                <w:vertAlign w:val="baseline"/>
                <w:lang w:val="en-US" w:eastAsia="zh-CN"/>
              </w:rPr>
            </w:pPr>
            <w:r>
              <w:rPr>
                <w:rFonts w:hint="eastAsia"/>
                <w:sz w:val="20"/>
                <w:szCs w:val="20"/>
                <w:vertAlign w:val="baseline"/>
                <w:lang w:val="en-US" w:eastAsia="zh-CN"/>
              </w:rPr>
              <w:t>HB(2.3-2.6GHz)</w:t>
            </w:r>
          </w:p>
        </w:tc>
        <w:tc>
          <w:tcPr>
            <w:tcW w:w="2841" w:type="dxa"/>
            <w:shd w:val="clear" w:color="auto" w:fill="D7D7D7" w:themeFill="background1" w:themeFillShade="D8"/>
          </w:tcPr>
          <w:p w14:paraId="231F6CB4">
            <w:pPr>
              <w:overflowPunct w:val="0"/>
              <w:autoSpaceDE w:val="0"/>
              <w:autoSpaceDN w:val="0"/>
              <w:adjustRightInd w:val="0"/>
              <w:spacing w:after="180"/>
              <w:ind w:firstLine="200" w:firstLineChars="100"/>
              <w:jc w:val="left"/>
              <w:textAlignment w:val="baseline"/>
              <w:rPr>
                <w:rFonts w:hint="default" w:eastAsia="宋体"/>
                <w:sz w:val="20"/>
                <w:szCs w:val="20"/>
                <w:vertAlign w:val="baseline"/>
                <w:lang w:val="en-US" w:eastAsia="zh-CN"/>
              </w:rPr>
            </w:pPr>
            <w:r>
              <w:rPr>
                <w:rFonts w:hint="eastAsia"/>
                <w:sz w:val="20"/>
                <w:szCs w:val="20"/>
                <w:vertAlign w:val="baseline"/>
                <w:lang w:val="en-US" w:eastAsia="zh-CN"/>
              </w:rPr>
              <w:t>1/2</w:t>
            </w:r>
          </w:p>
        </w:tc>
        <w:tc>
          <w:tcPr>
            <w:tcW w:w="2841" w:type="dxa"/>
            <w:vMerge w:val="continue"/>
          </w:tcPr>
          <w:p w14:paraId="445243CF">
            <w:pPr>
              <w:overflowPunct w:val="0"/>
              <w:autoSpaceDE w:val="0"/>
              <w:autoSpaceDN w:val="0"/>
              <w:adjustRightInd w:val="0"/>
              <w:spacing w:after="180"/>
              <w:jc w:val="left"/>
              <w:textAlignment w:val="baseline"/>
              <w:rPr>
                <w:sz w:val="20"/>
                <w:szCs w:val="20"/>
                <w:vertAlign w:val="baseline"/>
              </w:rPr>
            </w:pPr>
          </w:p>
        </w:tc>
      </w:tr>
      <w:tr w14:paraId="6F18A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 w:author="ZTE-Chenchen" w:date="2025-09-29T09:39:00Z"/>
        </w:trPr>
        <w:tc>
          <w:tcPr>
            <w:tcW w:w="2840" w:type="dxa"/>
          </w:tcPr>
          <w:p w14:paraId="7B85443A">
            <w:pPr>
              <w:overflowPunct w:val="0"/>
              <w:autoSpaceDE w:val="0"/>
              <w:autoSpaceDN w:val="0"/>
              <w:adjustRightInd w:val="0"/>
              <w:spacing w:after="180"/>
              <w:ind w:firstLine="200" w:firstLineChars="100"/>
              <w:jc w:val="left"/>
              <w:textAlignment w:val="baseline"/>
              <w:rPr>
                <w:rFonts w:hint="default" w:eastAsia="宋体"/>
                <w:sz w:val="20"/>
                <w:szCs w:val="20"/>
                <w:vertAlign w:val="baseline"/>
                <w:lang w:val="en-US" w:eastAsia="zh-CN"/>
              </w:rPr>
            </w:pPr>
            <w:r>
              <w:rPr>
                <w:rFonts w:hint="eastAsia"/>
                <w:sz w:val="20"/>
                <w:szCs w:val="20"/>
                <w:vertAlign w:val="baseline"/>
                <w:lang w:val="en-US" w:eastAsia="zh-CN"/>
              </w:rPr>
              <w:t>UHB(3.5-4.9GHz)</w:t>
            </w:r>
          </w:p>
        </w:tc>
        <w:tc>
          <w:tcPr>
            <w:tcW w:w="2841" w:type="dxa"/>
          </w:tcPr>
          <w:p w14:paraId="6ECE3C85">
            <w:pPr>
              <w:overflowPunct w:val="0"/>
              <w:autoSpaceDE w:val="0"/>
              <w:autoSpaceDN w:val="0"/>
              <w:adjustRightInd w:val="0"/>
              <w:spacing w:after="180"/>
              <w:ind w:firstLine="200" w:firstLineChars="100"/>
              <w:jc w:val="left"/>
              <w:textAlignment w:val="baseline"/>
              <w:rPr>
                <w:rFonts w:hint="default" w:eastAsia="宋体"/>
                <w:sz w:val="20"/>
                <w:szCs w:val="20"/>
                <w:vertAlign w:val="baseline"/>
                <w:lang w:val="en-US" w:eastAsia="zh-CN"/>
              </w:rPr>
            </w:pPr>
            <w:r>
              <w:rPr>
                <w:rFonts w:hint="eastAsia"/>
                <w:sz w:val="20"/>
                <w:szCs w:val="20"/>
                <w:vertAlign w:val="baseline"/>
                <w:lang w:val="en-US" w:eastAsia="zh-CN"/>
              </w:rPr>
              <w:t>1/2</w:t>
            </w:r>
          </w:p>
        </w:tc>
        <w:tc>
          <w:tcPr>
            <w:tcW w:w="2841" w:type="dxa"/>
          </w:tcPr>
          <w:p w14:paraId="16291E6B">
            <w:pPr>
              <w:overflowPunct w:val="0"/>
              <w:autoSpaceDE w:val="0"/>
              <w:autoSpaceDN w:val="0"/>
              <w:adjustRightInd w:val="0"/>
              <w:spacing w:after="180"/>
              <w:jc w:val="left"/>
              <w:textAlignment w:val="baseline"/>
              <w:rPr>
                <w:rFonts w:hint="default" w:eastAsia="宋体"/>
                <w:sz w:val="20"/>
                <w:szCs w:val="20"/>
                <w:vertAlign w:val="baseline"/>
                <w:lang w:val="en-US" w:eastAsia="zh-CN"/>
              </w:rPr>
            </w:pPr>
            <w:r>
              <w:rPr>
                <w:rFonts w:hint="eastAsia"/>
                <w:sz w:val="20"/>
                <w:szCs w:val="20"/>
                <w:vertAlign w:val="baseline"/>
                <w:lang w:val="en-US" w:eastAsia="zh-CN"/>
              </w:rPr>
              <w:t>4/6 [Note 3]</w:t>
            </w:r>
          </w:p>
        </w:tc>
      </w:tr>
      <w:tr w14:paraId="3FCB9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 w:author="ZTE-Chenchen" w:date="2025-09-29T09:39:00Z"/>
        </w:trPr>
        <w:tc>
          <w:tcPr>
            <w:tcW w:w="2840" w:type="dxa"/>
            <w:shd w:val="clear" w:color="auto" w:fill="D7D7D7" w:themeFill="background1" w:themeFillShade="D8"/>
          </w:tcPr>
          <w:p w14:paraId="63EA8501">
            <w:pPr>
              <w:overflowPunct w:val="0"/>
              <w:autoSpaceDE w:val="0"/>
              <w:autoSpaceDN w:val="0"/>
              <w:adjustRightInd w:val="0"/>
              <w:spacing w:after="180"/>
              <w:ind w:firstLine="200" w:firstLineChars="100"/>
              <w:jc w:val="left"/>
              <w:textAlignment w:val="baseline"/>
              <w:rPr>
                <w:rFonts w:hint="default" w:eastAsia="宋体"/>
                <w:sz w:val="20"/>
                <w:szCs w:val="20"/>
                <w:vertAlign w:val="baseline"/>
                <w:lang w:val="en-US" w:eastAsia="zh-CN"/>
              </w:rPr>
            </w:pPr>
            <w:r>
              <w:rPr>
                <w:rFonts w:hint="eastAsia"/>
                <w:sz w:val="20"/>
                <w:szCs w:val="20"/>
                <w:vertAlign w:val="baseline"/>
                <w:lang w:val="en-US" w:eastAsia="zh-CN"/>
              </w:rPr>
              <w:t>~7GHz</w:t>
            </w:r>
          </w:p>
        </w:tc>
        <w:tc>
          <w:tcPr>
            <w:tcW w:w="2841" w:type="dxa"/>
            <w:shd w:val="clear" w:color="auto" w:fill="D7D7D7" w:themeFill="background1" w:themeFillShade="D8"/>
          </w:tcPr>
          <w:p w14:paraId="7D49A2E0">
            <w:pPr>
              <w:overflowPunct w:val="0"/>
              <w:autoSpaceDE w:val="0"/>
              <w:autoSpaceDN w:val="0"/>
              <w:adjustRightInd w:val="0"/>
              <w:spacing w:after="180"/>
              <w:ind w:firstLine="200" w:firstLineChars="100"/>
              <w:jc w:val="left"/>
              <w:textAlignment w:val="baseline"/>
              <w:rPr>
                <w:rFonts w:hint="default" w:eastAsia="宋体"/>
                <w:sz w:val="20"/>
                <w:szCs w:val="20"/>
                <w:vertAlign w:val="baseline"/>
                <w:lang w:val="en-US" w:eastAsia="zh-CN"/>
              </w:rPr>
            </w:pPr>
            <w:r>
              <w:rPr>
                <w:rFonts w:hint="eastAsia"/>
                <w:sz w:val="20"/>
                <w:szCs w:val="20"/>
                <w:vertAlign w:val="baseline"/>
                <w:lang w:val="en-US" w:eastAsia="zh-CN"/>
              </w:rPr>
              <w:t>1/2/4</w:t>
            </w:r>
          </w:p>
        </w:tc>
        <w:tc>
          <w:tcPr>
            <w:tcW w:w="2841" w:type="dxa"/>
            <w:shd w:val="clear" w:color="auto" w:fill="D7D7D7" w:themeFill="background1" w:themeFillShade="D8"/>
          </w:tcPr>
          <w:p w14:paraId="15CE3453">
            <w:pPr>
              <w:overflowPunct w:val="0"/>
              <w:autoSpaceDE w:val="0"/>
              <w:autoSpaceDN w:val="0"/>
              <w:adjustRightInd w:val="0"/>
              <w:spacing w:after="180"/>
              <w:jc w:val="left"/>
              <w:textAlignment w:val="baseline"/>
              <w:rPr>
                <w:rFonts w:hint="default" w:eastAsia="宋体"/>
                <w:sz w:val="20"/>
                <w:szCs w:val="20"/>
                <w:vertAlign w:val="baseline"/>
                <w:lang w:val="en-US" w:eastAsia="zh-CN"/>
              </w:rPr>
            </w:pPr>
            <w:r>
              <w:rPr>
                <w:rFonts w:hint="eastAsia"/>
                <w:sz w:val="20"/>
                <w:szCs w:val="20"/>
                <w:vertAlign w:val="baseline"/>
                <w:lang w:val="en-US" w:eastAsia="zh-CN"/>
              </w:rPr>
              <w:t>4/8 [Note 4]</w:t>
            </w:r>
          </w:p>
        </w:tc>
      </w:tr>
      <w:tr w14:paraId="66322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 w:author="ZTE-Chenchen" w:date="2025-09-29T09:39:00Z"/>
        </w:trPr>
        <w:tc>
          <w:tcPr>
            <w:tcW w:w="8522" w:type="dxa"/>
            <w:gridSpan w:val="3"/>
          </w:tcPr>
          <w:p w14:paraId="249CA727">
            <w:pPr>
              <w:overflowPunct w:val="0"/>
              <w:autoSpaceDE w:val="0"/>
              <w:autoSpaceDN w:val="0"/>
              <w:adjustRightInd w:val="0"/>
              <w:spacing w:beforeLines="0" w:after="180" w:afterLines="0" w:line="260" w:lineRule="auto"/>
              <w:textAlignment w:val="baseline"/>
              <w:rPr>
                <w:rFonts w:hint="default"/>
                <w:sz w:val="20"/>
                <w:szCs w:val="20"/>
                <w:vertAlign w:val="baseline"/>
                <w:lang w:val="en-US" w:eastAsia="zh-CN"/>
              </w:rPr>
            </w:pPr>
            <w:r>
              <w:rPr>
                <w:rFonts w:hint="eastAsia"/>
                <w:sz w:val="20"/>
                <w:szCs w:val="20"/>
                <w:vertAlign w:val="baseline"/>
                <w:lang w:val="en-US" w:eastAsia="zh-CN"/>
              </w:rPr>
              <w:t>Note 1: the relative bandwidth for single PA is up to 4-6%;</w:t>
            </w:r>
          </w:p>
          <w:p w14:paraId="27BF7CA4">
            <w:pPr>
              <w:overflowPunct w:val="0"/>
              <w:autoSpaceDE w:val="0"/>
              <w:autoSpaceDN w:val="0"/>
              <w:adjustRightInd w:val="0"/>
              <w:spacing w:beforeLines="0" w:after="180" w:afterLines="0" w:line="260" w:lineRule="auto"/>
              <w:textAlignment w:val="baseline"/>
              <w:rPr>
                <w:rFonts w:hint="default"/>
                <w:sz w:val="20"/>
                <w:szCs w:val="20"/>
                <w:vertAlign w:val="baseline"/>
                <w:lang w:val="en-US" w:eastAsia="zh-CN"/>
              </w:rPr>
            </w:pPr>
            <w:r>
              <w:rPr>
                <w:rFonts w:hint="eastAsia"/>
                <w:sz w:val="20"/>
                <w:szCs w:val="20"/>
                <w:vertAlign w:val="baseline"/>
                <w:lang w:val="en-US" w:eastAsia="zh-CN"/>
              </w:rPr>
              <w:t>Note 2: the supported frequency range for MB/HB LNA is up to 1GHz;</w:t>
            </w:r>
          </w:p>
          <w:p w14:paraId="7AC52E07">
            <w:pPr>
              <w:overflowPunct w:val="0"/>
              <w:autoSpaceDE w:val="0"/>
              <w:autoSpaceDN w:val="0"/>
              <w:adjustRightInd w:val="0"/>
              <w:spacing w:beforeLines="0" w:after="180" w:afterLines="0" w:line="260" w:lineRule="auto"/>
              <w:textAlignment w:val="baseline"/>
              <w:rPr>
                <w:rFonts w:hint="default"/>
                <w:sz w:val="20"/>
                <w:szCs w:val="20"/>
                <w:vertAlign w:val="baseline"/>
                <w:lang w:val="en-US" w:eastAsia="zh-CN"/>
              </w:rPr>
            </w:pPr>
            <w:r>
              <w:rPr>
                <w:rFonts w:hint="eastAsia"/>
                <w:sz w:val="20"/>
                <w:szCs w:val="20"/>
                <w:vertAlign w:val="baseline"/>
                <w:lang w:val="en-US" w:eastAsia="zh-CN"/>
              </w:rPr>
              <w:t>Note 3: the supported frequency range for UHB is up to 2GHz;</w:t>
            </w:r>
          </w:p>
          <w:p w14:paraId="691E2420">
            <w:pPr>
              <w:overflowPunct w:val="0"/>
              <w:autoSpaceDE w:val="0"/>
              <w:autoSpaceDN w:val="0"/>
              <w:adjustRightInd w:val="0"/>
              <w:spacing w:beforeLines="0" w:after="180" w:afterLines="0" w:line="260" w:lineRule="auto"/>
              <w:textAlignment w:val="baseline"/>
              <w:rPr>
                <w:rFonts w:hint="default"/>
                <w:sz w:val="20"/>
                <w:szCs w:val="20"/>
                <w:vertAlign w:val="baseline"/>
                <w:lang w:val="en-US" w:eastAsia="zh-CN"/>
              </w:rPr>
            </w:pPr>
            <w:r>
              <w:rPr>
                <w:rFonts w:hint="eastAsia"/>
                <w:sz w:val="20"/>
                <w:szCs w:val="20"/>
                <w:vertAlign w:val="baseline"/>
                <w:lang w:val="en-US" w:eastAsia="zh-CN"/>
              </w:rPr>
              <w:t>Note 4: the supported bandwidth for ~7GHz LNA is TBD.</w:t>
            </w:r>
          </w:p>
        </w:tc>
      </w:tr>
    </w:tbl>
    <w:p w14:paraId="3FD535AC">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val="0"/>
          <w:bCs w:val="0"/>
          <w:kern w:val="0"/>
          <w:sz w:val="20"/>
          <w:lang w:val="en-US" w:eastAsia="zh-CN"/>
        </w:rPr>
      </w:pPr>
      <w:r>
        <w:rPr>
          <w:rFonts w:hint="eastAsia" w:cs="Times New Roman"/>
          <w:b w:val="0"/>
          <w:bCs w:val="0"/>
          <w:kern w:val="0"/>
          <w:sz w:val="20"/>
          <w:lang w:val="en-US" w:eastAsia="zh-CN"/>
        </w:rPr>
        <w:t xml:space="preserve">Based on the RF chain configuration in the above table, even for Case 1 2T10R, UE is at least capable of receiving three bands simultaneously (e.g. FDD band with 2Rx+TDD band A with 4Rx+ TDD band B with 4Rx as shown in Figure 2.1-1) regardless of the number of CC processing capability in the baseband. </w:t>
      </w:r>
    </w:p>
    <w:p w14:paraId="35A18D0C">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b w:val="0"/>
          <w:bCs w:val="0"/>
          <w:kern w:val="0"/>
          <w:sz w:val="20"/>
          <w:lang w:val="en-US" w:eastAsia="zh-CN"/>
        </w:rPr>
      </w:pPr>
      <w:r>
        <w:rPr>
          <w:rFonts w:hint="eastAsia" w:cs="Times New Roman"/>
          <w:b w:val="0"/>
          <w:bCs w:val="0"/>
          <w:kern w:val="0"/>
          <w:sz w:val="20"/>
          <w:lang w:val="en-US" w:eastAsia="zh-CN"/>
        </w:rPr>
        <w:t xml:space="preserve">In short, from the RF perspective, we could see the feasibility to enable gap-less design for intra-frequency measurement and inter-frequency measurement in 6G day 1 with the available RF chain for both serving cell reception and also RRM intra-frequency and inter-frequency measurement in parallel. </w:t>
      </w:r>
    </w:p>
    <w:p w14:paraId="44F0F798">
      <w:pPr>
        <w:keepNext/>
        <w:keepLines/>
        <w:widowControl w:val="0"/>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075430" cy="3021330"/>
            <wp:effectExtent l="0" t="0" r="1270" b="7620"/>
            <wp:docPr id="6"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IMG_256"/>
                    <pic:cNvPicPr>
                      <a:picLocks noChangeAspect="1"/>
                    </pic:cNvPicPr>
                  </pic:nvPicPr>
                  <pic:blipFill>
                    <a:blip r:embed="rId12"/>
                    <a:stretch>
                      <a:fillRect/>
                    </a:stretch>
                  </pic:blipFill>
                  <pic:spPr>
                    <a:xfrm>
                      <a:off x="0" y="0"/>
                      <a:ext cx="4075430" cy="3021330"/>
                    </a:xfrm>
                    <a:prstGeom prst="rect">
                      <a:avLst/>
                    </a:prstGeom>
                    <a:noFill/>
                    <a:ln w="9525">
                      <a:noFill/>
                    </a:ln>
                  </pic:spPr>
                </pic:pic>
              </a:graphicData>
            </a:graphic>
          </wp:inline>
        </w:drawing>
      </w:r>
    </w:p>
    <w:p w14:paraId="3C44493A">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center"/>
        <w:textAlignment w:val="auto"/>
        <w:rPr>
          <w:rFonts w:hint="eastAsia" w:cs="Times New Roman"/>
          <w:b w:val="0"/>
          <w:bCs w:val="0"/>
          <w:kern w:val="0"/>
          <w:sz w:val="20"/>
          <w:lang w:val="en-US" w:eastAsia="zh-CN"/>
        </w:rPr>
      </w:pPr>
      <w:r>
        <w:rPr>
          <w:rFonts w:hint="eastAsia" w:cs="Times New Roman"/>
          <w:b w:val="0"/>
          <w:bCs w:val="0"/>
          <w:kern w:val="0"/>
          <w:sz w:val="20"/>
          <w:lang w:val="en-US" w:eastAsia="zh-CN"/>
        </w:rPr>
        <w:t>Figure 2.1-1</w:t>
      </w:r>
      <w:r>
        <w:rPr>
          <w:rFonts w:hint="default" w:cs="Times New Roman"/>
          <w:b w:val="0"/>
          <w:bCs w:val="0"/>
          <w:kern w:val="0"/>
          <w:sz w:val="20"/>
          <w:lang w:val="en-US" w:eastAsia="zh-CN"/>
        </w:rPr>
        <w:t xml:space="preserve"> </w:t>
      </w:r>
      <w:r>
        <w:rPr>
          <w:rFonts w:hint="eastAsia" w:cs="Times New Roman"/>
          <w:b w:val="0"/>
          <w:bCs w:val="0"/>
          <w:kern w:val="0"/>
          <w:sz w:val="20"/>
          <w:lang w:val="en-US" w:eastAsia="zh-CN"/>
        </w:rPr>
        <w:t>T</w:t>
      </w:r>
      <w:r>
        <w:rPr>
          <w:rFonts w:hint="default" w:cs="Times New Roman"/>
          <w:b w:val="0"/>
          <w:bCs w:val="0"/>
          <w:kern w:val="0"/>
          <w:sz w:val="20"/>
          <w:lang w:val="en-US" w:eastAsia="zh-CN"/>
        </w:rPr>
        <w:t>he</w:t>
      </w:r>
      <w:r>
        <w:rPr>
          <w:rFonts w:hint="eastAsia" w:cs="Times New Roman"/>
          <w:b w:val="0"/>
          <w:bCs w:val="0"/>
          <w:kern w:val="0"/>
          <w:sz w:val="20"/>
          <w:lang w:val="en-US" w:eastAsia="zh-CN"/>
        </w:rPr>
        <w:t xml:space="preserve"> generic</w:t>
      </w:r>
      <w:r>
        <w:rPr>
          <w:rFonts w:hint="default" w:cs="Times New Roman"/>
          <w:b w:val="0"/>
          <w:bCs w:val="0"/>
          <w:kern w:val="0"/>
          <w:sz w:val="20"/>
          <w:lang w:val="en-US" w:eastAsia="zh-CN"/>
        </w:rPr>
        <w:t xml:space="preserve"> illustration of RF chains </w:t>
      </w:r>
      <w:r>
        <w:rPr>
          <w:rFonts w:hint="eastAsia" w:cs="Times New Roman"/>
          <w:b w:val="0"/>
          <w:bCs w:val="0"/>
          <w:kern w:val="0"/>
          <w:sz w:val="20"/>
          <w:lang w:val="en-US" w:eastAsia="zh-CN"/>
        </w:rPr>
        <w:t>for FR1 UE</w:t>
      </w:r>
    </w:p>
    <w:p w14:paraId="398EFC1D">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b w:val="0"/>
          <w:bCs w:val="0"/>
          <w:kern w:val="0"/>
          <w:sz w:val="20"/>
          <w:lang w:val="en-US" w:eastAsia="zh-CN"/>
        </w:rPr>
      </w:pPr>
      <w:r>
        <w:rPr>
          <w:rFonts w:hint="eastAsia"/>
          <w:b/>
          <w:bCs/>
          <w:sz w:val="20"/>
          <w:szCs w:val="20"/>
          <w:lang w:val="en-US" w:eastAsia="zh-CN"/>
        </w:rPr>
        <w:t>Observation 2: The feasibility of gap-less measurement based on the assumption of the typical 5G-A UE RF architecture is foreseen.</w:t>
      </w:r>
    </w:p>
    <w:p w14:paraId="4A130ED7">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During the 5G evolution, some advanced mechanisms around measurement were developed as shown in Figure 2.1-2. </w:t>
      </w:r>
    </w:p>
    <w:p w14:paraId="465556F3">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center"/>
        <w:textAlignment w:val="auto"/>
      </w:pPr>
      <w:r>
        <w:drawing>
          <wp:inline distT="0" distB="0" distL="114300" distR="114300">
            <wp:extent cx="2591435" cy="3131820"/>
            <wp:effectExtent l="0" t="0" r="18415" b="1143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2591435" cy="3131820"/>
                    </a:xfrm>
                    <a:prstGeom prst="rect">
                      <a:avLst/>
                    </a:prstGeom>
                    <a:noFill/>
                    <a:ln>
                      <a:noFill/>
                    </a:ln>
                  </pic:spPr>
                </pic:pic>
              </a:graphicData>
            </a:graphic>
          </wp:inline>
        </w:drawing>
      </w:r>
    </w:p>
    <w:p w14:paraId="1AD0A36C">
      <w:pPr>
        <w:keepNext/>
        <w:keepLines/>
        <w:widowControl w:val="0"/>
        <w:spacing w:before="0" w:beforeLines="0" w:beforeAutospacing="0" w:after="0" w:afterLines="0" w:afterAutospacing="0"/>
        <w:ind w:left="0"/>
        <w:jc w:val="center"/>
        <w:rPr>
          <w:rFonts w:hint="eastAsia"/>
          <w:sz w:val="20"/>
          <w:szCs w:val="20"/>
          <w:lang w:val="en-US" w:eastAsia="zh-CN"/>
        </w:rPr>
      </w:pPr>
      <w:r>
        <w:rPr>
          <w:rFonts w:hint="default"/>
          <w:sz w:val="20"/>
          <w:szCs w:val="20"/>
          <w:lang w:val="en-US" w:eastAsia="zh-CN"/>
        </w:rPr>
        <w:t>Figure 2.</w:t>
      </w:r>
      <w:r>
        <w:rPr>
          <w:rFonts w:hint="eastAsia"/>
          <w:sz w:val="20"/>
          <w:szCs w:val="20"/>
          <w:lang w:val="en-US" w:eastAsia="zh-CN"/>
        </w:rPr>
        <w:t>1-2</w:t>
      </w:r>
      <w:r>
        <w:rPr>
          <w:rFonts w:hint="default"/>
          <w:sz w:val="20"/>
          <w:szCs w:val="20"/>
          <w:lang w:val="en-US" w:eastAsia="zh-CN"/>
        </w:rPr>
        <w:t xml:space="preserve"> </w:t>
      </w:r>
      <w:r>
        <w:rPr>
          <w:rFonts w:hint="eastAsia"/>
          <w:sz w:val="20"/>
          <w:szCs w:val="20"/>
          <w:lang w:val="en-US" w:eastAsia="zh-CN"/>
        </w:rPr>
        <w:t>T</w:t>
      </w:r>
      <w:r>
        <w:rPr>
          <w:rFonts w:hint="default"/>
          <w:sz w:val="20"/>
          <w:szCs w:val="20"/>
          <w:lang w:val="en-US" w:eastAsia="zh-CN"/>
        </w:rPr>
        <w:t>he</w:t>
      </w:r>
      <w:r>
        <w:rPr>
          <w:rFonts w:hint="eastAsia"/>
          <w:sz w:val="20"/>
          <w:szCs w:val="20"/>
          <w:lang w:val="en-US" w:eastAsia="zh-CN"/>
        </w:rPr>
        <w:t xml:space="preserve"> overview of advanced measurement mechanisms in 5G NR phase</w:t>
      </w:r>
    </w:p>
    <w:p w14:paraId="2B5C924B">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cs="Times New Roman"/>
          <w:kern w:val="0"/>
          <w:sz w:val="20"/>
          <w:lang w:val="en-US" w:eastAsia="zh-CN"/>
        </w:rPr>
        <w:t xml:space="preserve">Almost all of these mechanisms aim to improve the throughput performance through less interruption. Take the NeedForGap mechanism for instance, the capable UE dynamically reports the requirement of gap per band granularity through NeedForGap signaling, in theory based on such information, NW configures measurement gap only for the required measurement objects and assumes no interruption on traffic led by the gap less measurements. However in practice such ideal benefits could not be obtained since the gap configuration is either per UE or per FR type, and due to unaware of the actual measurement behavior at UE side, NW can not predict which gap occasions are actually utilized by UE and which are not. To learn the lesson from 5G, only per-FR and per-UE types of measurement gap are allowed in 5G, nowadays such two types of measurement gap are quite insufficient, actually from the UE implementation, better isolation between different bands or frequency ranges could be achieved. So such cross-grained types of measurement gap could be optimized in 6G, for instance, per-MO, per-band, per-band combination or per-frequency range types of measurement gap are foreseen. </w:t>
      </w:r>
    </w:p>
    <w:p w14:paraId="19405A96">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ascii="Times New Roman" w:hAnsi="Times New Roman" w:cs="Times New Roman"/>
          <w:b/>
          <w:bCs/>
          <w:kern w:val="0"/>
          <w:sz w:val="20"/>
          <w:lang w:val="en-US" w:eastAsia="zh-CN"/>
        </w:rPr>
      </w:pPr>
      <w:r>
        <w:rPr>
          <w:rFonts w:hint="eastAsia" w:cs="Times New Roman"/>
          <w:b/>
          <w:bCs/>
          <w:kern w:val="0"/>
          <w:sz w:val="20"/>
          <w:lang w:val="en-US" w:eastAsia="zh-CN"/>
        </w:rPr>
        <w:t>Observation 3</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Only per-UE and per-FR type measurement gaps are supported in 5G, the supposed benefit of per band NeedFroGap mechanism could not be fully utilized. </w:t>
      </w:r>
    </w:p>
    <w:p w14:paraId="763FE071">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sz w:val="20"/>
          <w:lang w:val="en-US" w:eastAsia="zh-CN"/>
        </w:rPr>
      </w:pPr>
      <w:r>
        <w:rPr>
          <w:rFonts w:hint="eastAsia"/>
          <w:sz w:val="20"/>
          <w:lang w:val="en-US" w:eastAsia="zh-CN"/>
        </w:rPr>
        <w:t>From NW perspective, it is hard for NW to decide which intra-frequency/inter-frequency measurement could be performed as gap-less measurement unless NW is aware of the UE RF architecture and the serving cell configuration(CA/DC). So for 6G, we can see two solutions to facilitate more chance of gap-less measurement：</w:t>
      </w:r>
    </w:p>
    <w:p w14:paraId="7C41A2E5">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sz w:val="20"/>
          <w:lang w:val="en-US" w:eastAsia="zh-CN"/>
        </w:rPr>
      </w:pPr>
      <w:r>
        <w:rPr>
          <w:rFonts w:hint="eastAsia"/>
          <w:sz w:val="20"/>
          <w:lang w:val="en-US" w:eastAsia="zh-CN"/>
        </w:rPr>
        <w:t xml:space="preserve">-  Solution 1: UE reports the actual RF architecture to NW, based on such info as well as the NW expected serving cell configuration and the expected measurement objectives, NW could decide which intra-frequency/inter-frequency measurement to be gap-less measurement. So NW indicates the measurement type as gap-based or gap-less together with the measurement objective configuration as as to keep aligned understanding between NW and UE. </w:t>
      </w:r>
    </w:p>
    <w:p w14:paraId="6718D9F8">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sz w:val="20"/>
          <w:lang w:val="en-US" w:eastAsia="zh-CN"/>
        </w:rPr>
      </w:pPr>
      <w:r>
        <w:rPr>
          <w:rFonts w:hint="eastAsia"/>
          <w:sz w:val="20"/>
          <w:lang w:val="en-US" w:eastAsia="zh-CN"/>
        </w:rPr>
        <w:t>-  Solution 2: UE reports the gap-based/gap-less capability in a finer granularity e.g. per band group, per band or per frequency, instead of reporting the actual RF architecture to NW. As long as the serving cell configuration or measurement objective configuration updates, UE needs to update the gap-based/gap-less reporting.</w:t>
      </w:r>
    </w:p>
    <w:p w14:paraId="5646C8B1">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sz w:val="20"/>
          <w:lang w:val="en-US" w:eastAsia="zh-CN"/>
        </w:rPr>
      </w:pPr>
      <w:r>
        <w:rPr>
          <w:rFonts w:hint="eastAsia"/>
          <w:sz w:val="20"/>
          <w:lang w:val="en-US" w:eastAsia="zh-CN"/>
        </w:rPr>
        <w:t>From our side, either Direction 1 or Direction 2 could contribute to minimizing service interruption. Both of them could be studied in 6G.</w:t>
      </w:r>
    </w:p>
    <w:p w14:paraId="66AEAC49">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bCs/>
          <w:sz w:val="20"/>
          <w:szCs w:val="20"/>
          <w:lang w:val="en-US" w:eastAsia="zh-CN"/>
        </w:rPr>
      </w:pPr>
      <w:r>
        <w:rPr>
          <w:rFonts w:hint="eastAsia"/>
          <w:b/>
          <w:bCs/>
          <w:sz w:val="20"/>
          <w:szCs w:val="20"/>
          <w:lang w:val="en-US" w:eastAsia="zh-CN"/>
        </w:rPr>
        <w:t>Proposal 2: Seek more chance for gap-less measurement based on the feasibility analysis in 6G day 1. Two solutions could be studied to facilitate gap-less measurement:</w:t>
      </w:r>
    </w:p>
    <w:p w14:paraId="760D7880">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default"/>
          <w:b/>
          <w:bCs/>
          <w:sz w:val="20"/>
          <w:szCs w:val="20"/>
          <w:lang w:val="en-US" w:eastAsia="zh-CN"/>
        </w:rPr>
      </w:pPr>
      <w:r>
        <w:rPr>
          <w:rFonts w:hint="eastAsia"/>
          <w:b/>
          <w:bCs/>
          <w:sz w:val="20"/>
          <w:szCs w:val="20"/>
          <w:lang w:val="en-US" w:eastAsia="zh-CN"/>
        </w:rPr>
        <w:t>-  Solution 1: NW decides the gap-based or gap-less measurement type for each measurement objective based on the UE actual RF architecture reported by UE.</w:t>
      </w:r>
    </w:p>
    <w:p w14:paraId="268E2B6D">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b/>
          <w:bCs/>
          <w:sz w:val="20"/>
          <w:szCs w:val="20"/>
          <w:lang w:val="en-US" w:eastAsia="zh-CN"/>
        </w:rPr>
      </w:pPr>
      <w:r>
        <w:rPr>
          <w:rFonts w:hint="eastAsia"/>
          <w:b/>
          <w:bCs/>
          <w:sz w:val="20"/>
          <w:szCs w:val="20"/>
          <w:lang w:val="en-US" w:eastAsia="zh-CN"/>
        </w:rPr>
        <w:t>-  Solution 2: UE reports the gap-based or gap-less capability in a finer granularity based on the actual UE RF architecture, measurement objective configuration and serving cell configuration.</w:t>
      </w:r>
    </w:p>
    <w:p w14:paraId="10991AB8">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default"/>
          <w:b/>
          <w:bCs/>
          <w:sz w:val="20"/>
          <w:szCs w:val="20"/>
          <w:lang w:val="en-US" w:eastAsia="zh-CN"/>
        </w:rPr>
      </w:pPr>
    </w:p>
    <w:p w14:paraId="25361DBB">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sz w:val="20"/>
          <w:lang w:val="en-US" w:eastAsia="zh-CN"/>
        </w:rPr>
      </w:pPr>
      <w:r>
        <w:rPr>
          <w:rFonts w:hint="eastAsia" w:cs="Times New Roman"/>
          <w:kern w:val="0"/>
          <w:sz w:val="20"/>
          <w:u w:val="single"/>
          <w:lang w:val="en-US" w:eastAsia="zh-CN"/>
        </w:rPr>
        <w:t>Searcher assumption</w:t>
      </w:r>
    </w:p>
    <w:p w14:paraId="61271E70">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sz w:val="20"/>
          <w:lang w:val="en-US" w:eastAsia="zh-CN"/>
        </w:rPr>
      </w:pPr>
      <w:r>
        <w:rPr>
          <w:rFonts w:hint="eastAsia"/>
          <w:sz w:val="20"/>
          <w:lang w:val="en-US" w:eastAsia="zh-CN"/>
        </w:rPr>
        <w:t xml:space="preserve">From NW perspective, it is typical to configure multiple measurement objectives on different frequency layers to ensure the robustness of the mobility. The distinguish between gap based measurement and gap-less measurement is the prerequisite of less interruption foreseen. Regardless the gap based measurement or the gap-less measurement, how many measurement objectives on different frequency layers could be measured in parallel, it depends on the assumption of UE capabilities especially the capability of baseband searcher. The more searchers assumed, the more efficient measurements foreseen.  </w:t>
      </w:r>
    </w:p>
    <w:p w14:paraId="7F61D61F">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sz w:val="20"/>
          <w:highlight w:val="none"/>
          <w:lang w:val="en-US" w:eastAsia="zh-CN"/>
        </w:rPr>
      </w:pPr>
      <w:r>
        <w:rPr>
          <w:rFonts w:hint="eastAsia"/>
          <w:sz w:val="20"/>
          <w:lang w:val="en-US" w:eastAsia="zh-CN"/>
        </w:rPr>
        <w:t>During the 5G evolution, the basic assumption on searcher has evolved from 2 searcher to 3 searcher, which is reflected in the measurement period with CSSF improvement. Since no unified and formal clarification on the concept of searcher, the limitation on searcher number is kind of obscure. To our understanding, the available number of searchers are dependent o</w:t>
      </w:r>
      <w:r>
        <w:rPr>
          <w:rFonts w:hint="eastAsia"/>
          <w:sz w:val="20"/>
          <w:highlight w:val="none"/>
          <w:lang w:val="en-US" w:eastAsia="zh-CN"/>
        </w:rPr>
        <w:t xml:space="preserve">n the capability of the parallel signal detection e.g. PSS/SSS detection and the following up PBCH decoding in the baseband during the cell search. Which should be consistent for the type of gap based measurement or gap-less measurement. However if we look at the gap based measurement in 5G, actually always 1 searcher assumption is applied. For 6G, RAN4 could study the basic searcher assumption and consider to apply the assumption on both gap based measurement and gap-less measurement. </w:t>
      </w:r>
    </w:p>
    <w:p w14:paraId="539E00E2">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cs="Times New Roman"/>
          <w:b/>
          <w:bCs/>
          <w:kern w:val="0"/>
          <w:sz w:val="20"/>
          <w:lang w:val="en-US" w:eastAsia="zh-CN"/>
        </w:rPr>
        <w:t>Observation 3</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parallel measurements on different frequency benefit more efficient mobility/traffic loading and it also depends on the assumption on cell searcher in the baseband. </w:t>
      </w:r>
    </w:p>
    <w:p w14:paraId="7A4BF02D">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cs="Times New Roman"/>
          <w:b/>
          <w:bCs/>
          <w:kern w:val="0"/>
          <w:sz w:val="20"/>
          <w:lang w:val="en-US" w:eastAsia="zh-CN"/>
        </w:rPr>
        <w:t>Observation 4</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In 5G, the 2 or 3 searcher assumption is only assumed for gap-less measurement, and 1 searcher assumption is applied for gap based measurement. </w:t>
      </w:r>
    </w:p>
    <w:p w14:paraId="55D5DD99">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sz w:val="20"/>
          <w:highlight w:val="none"/>
          <w:lang w:val="en-US" w:eastAsia="zh-CN"/>
        </w:rPr>
      </w:pPr>
      <w:r>
        <w:rPr>
          <w:rFonts w:hint="eastAsia" w:cs="Times New Roman"/>
          <w:b/>
          <w:bCs/>
          <w:kern w:val="0"/>
          <w:sz w:val="20"/>
          <w:lang w:val="en-US" w:eastAsia="zh-CN"/>
        </w:rPr>
        <w:t>Proposal 5</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Discuss the basic searcher assumption for 6G measurement based on the basic synchronization signal structure design and discuss whether it could be consistent for gap based measurement and gap-less measurement.</w:t>
      </w:r>
    </w:p>
    <w:p w14:paraId="64BE9607">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sz w:val="20"/>
          <w:lang w:val="en-US" w:eastAsia="zh-CN"/>
        </w:rPr>
      </w:pPr>
      <w:r>
        <w:rPr>
          <w:rFonts w:hint="eastAsia"/>
          <w:sz w:val="20"/>
          <w:highlight w:val="none"/>
          <w:lang w:val="en-US" w:eastAsia="zh-CN"/>
        </w:rPr>
        <w:t xml:space="preserve">It should be noted that </w:t>
      </w:r>
      <w:r>
        <w:rPr>
          <w:rFonts w:hint="eastAsia"/>
          <w:sz w:val="20"/>
          <w:lang w:val="en-US" w:eastAsia="zh-CN"/>
        </w:rPr>
        <w:t xml:space="preserve">the cell search is primarily based on the fundamental structure of SSB. Looking forward to 6G, the assumption on searcher is closely associated to the basic synchronization signal structure design and the parallel signal detection capability of baseband in 6G. We think at least 3 searchers are expected for 6G measurement in order to achieve the not inferior RRM measurement performance to 5G NR baseline performance. Another aspect is to consider the MRSS between 5G and 6G. The feasibility of searcher sharing between 5G measurement and 6G measurement could be studied in 6G day 1 to facilitate the MRSS scenario. </w:t>
      </w:r>
    </w:p>
    <w:p w14:paraId="1DDE5A70">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cs="Times New Roman"/>
          <w:b/>
          <w:bCs/>
          <w:kern w:val="0"/>
          <w:sz w:val="20"/>
          <w:lang w:val="en-US" w:eastAsia="zh-CN"/>
        </w:rPr>
        <w:t>Proposal 6</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Discuss the searcher sharing between 5G and 6G measurements based on the basic synchronization signal structure design to facilitate the MRSS scenario.</w:t>
      </w:r>
    </w:p>
    <w:p w14:paraId="3B0CCC12">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p>
    <w:p w14:paraId="53AD52E5">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u w:val="single"/>
          <w:lang w:val="en-US" w:eastAsia="zh-CN"/>
        </w:rPr>
      </w:pPr>
      <w:r>
        <w:rPr>
          <w:rFonts w:hint="eastAsia" w:cs="Times New Roman"/>
          <w:kern w:val="0"/>
          <w:sz w:val="20"/>
          <w:u w:val="single"/>
          <w:lang w:val="en-US" w:eastAsia="zh-CN"/>
        </w:rPr>
        <w:t>Diverse measurement requirements</w:t>
      </w:r>
    </w:p>
    <w:p w14:paraId="0491874A">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left"/>
        <w:textAlignment w:val="auto"/>
        <w:rPr>
          <w:rFonts w:hint="eastAsia"/>
          <w:sz w:val="20"/>
          <w:lang w:val="en-US" w:eastAsia="zh-CN"/>
        </w:rPr>
      </w:pPr>
      <w:r>
        <w:rPr>
          <w:rFonts w:hint="eastAsia" w:cs="Times New Roman"/>
          <w:kern w:val="0"/>
          <w:sz w:val="20"/>
          <w:lang w:val="en-US" w:eastAsia="zh-CN"/>
        </w:rPr>
        <w:t>During the 5G evolution, multiple types of measurement gaps were specified and aimed to facilitate multiple use cases in 5G. The overview of the whole measurement gap categories are shown in Figure 2.1-3 as below.</w:t>
      </w:r>
    </w:p>
    <w:p w14:paraId="64F6F3CE">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center"/>
        <w:textAlignment w:val="auto"/>
      </w:pPr>
      <w:r>
        <w:drawing>
          <wp:inline distT="0" distB="0" distL="114300" distR="114300">
            <wp:extent cx="2322195" cy="3826510"/>
            <wp:effectExtent l="0" t="0" r="190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2322195" cy="3826510"/>
                    </a:xfrm>
                    <a:prstGeom prst="rect">
                      <a:avLst/>
                    </a:prstGeom>
                    <a:noFill/>
                    <a:ln>
                      <a:noFill/>
                    </a:ln>
                  </pic:spPr>
                </pic:pic>
              </a:graphicData>
            </a:graphic>
          </wp:inline>
        </w:drawing>
      </w:r>
    </w:p>
    <w:p w14:paraId="70B6A9A2">
      <w:pPr>
        <w:keepNext/>
        <w:keepLines/>
        <w:widowControl w:val="0"/>
        <w:spacing w:before="0" w:beforeLines="0" w:beforeAutospacing="0" w:after="0" w:afterLines="0" w:afterAutospacing="0"/>
        <w:ind w:left="0"/>
        <w:jc w:val="center"/>
        <w:rPr>
          <w:rFonts w:hint="default"/>
          <w:sz w:val="20"/>
          <w:szCs w:val="20"/>
          <w:lang w:val="en-US" w:eastAsia="zh-CN"/>
        </w:rPr>
      </w:pPr>
      <w:r>
        <w:rPr>
          <w:rFonts w:hint="default"/>
          <w:sz w:val="20"/>
          <w:szCs w:val="20"/>
          <w:lang w:val="en-US" w:eastAsia="zh-CN"/>
        </w:rPr>
        <w:t>Figure 2.</w:t>
      </w:r>
      <w:r>
        <w:rPr>
          <w:rFonts w:hint="eastAsia"/>
          <w:sz w:val="20"/>
          <w:szCs w:val="20"/>
          <w:lang w:val="en-US" w:eastAsia="zh-CN"/>
        </w:rPr>
        <w:t>1-3</w:t>
      </w:r>
      <w:r>
        <w:rPr>
          <w:rFonts w:hint="default"/>
          <w:sz w:val="20"/>
          <w:szCs w:val="20"/>
          <w:lang w:val="en-US" w:eastAsia="zh-CN"/>
        </w:rPr>
        <w:t xml:space="preserve"> </w:t>
      </w:r>
      <w:r>
        <w:rPr>
          <w:rFonts w:hint="eastAsia"/>
          <w:sz w:val="20"/>
          <w:szCs w:val="20"/>
          <w:lang w:val="en-US" w:eastAsia="zh-CN"/>
        </w:rPr>
        <w:t>T</w:t>
      </w:r>
      <w:r>
        <w:rPr>
          <w:rFonts w:hint="default"/>
          <w:sz w:val="20"/>
          <w:szCs w:val="20"/>
          <w:lang w:val="en-US" w:eastAsia="zh-CN"/>
        </w:rPr>
        <w:t>he</w:t>
      </w:r>
      <w:r>
        <w:rPr>
          <w:rFonts w:hint="eastAsia"/>
          <w:sz w:val="20"/>
          <w:szCs w:val="20"/>
          <w:lang w:val="en-US" w:eastAsia="zh-CN"/>
        </w:rPr>
        <w:t xml:space="preserve"> overview of measurement gap enhancement in 5G NR phase</w:t>
      </w:r>
    </w:p>
    <w:p w14:paraId="19745089">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cs="Times New Roman"/>
          <w:kern w:val="0"/>
          <w:sz w:val="20"/>
          <w:lang w:val="en-US" w:eastAsia="zh-CN"/>
        </w:rPr>
        <w:t>Since they were developed for multiple parallel topics even in a same release of 5G, the specification on different types of measurement gap are relatively independent to each other. Furthermore, some types of advanced measurement gap specified in later release are less commercially deployed in practice even though they could improve the throughput performance. To learn the lessons from 5G, it is better to specify the unified design of measurement gap with all vital use cases take into account from 6G day 1. During the discussion of last meeting, some companies raised one approach of measurement gap configuration as directly configuring the {MGL, MGRP, [MGTA]} instead of some specific patterns. This approach is the extreme flexible configuration of measurement gap and could be applicable to any use case. Further more, some typical recommendation of MGL and/or MGRP could be further discussed based on UE capable RF re-tuning, typical RS duration and measurement performance, otherwise it is hard for NW to configure due to lack of reference.</w:t>
      </w:r>
    </w:p>
    <w:p w14:paraId="43A6C3EF">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7</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design of measurement gap should accommodate all vital use cases from 6G day 1. Two candidate methodologies to be discussed:</w:t>
      </w:r>
    </w:p>
    <w:p w14:paraId="1B21CBBB">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ind w:firstLine="201" w:firstLineChars="100"/>
        <w:jc w:val="both"/>
        <w:textAlignment w:val="auto"/>
        <w:rPr>
          <w:rFonts w:hint="default" w:cs="Times New Roman"/>
          <w:b/>
          <w:bCs/>
          <w:kern w:val="0"/>
          <w:sz w:val="20"/>
          <w:lang w:val="en-US" w:eastAsia="zh-CN"/>
        </w:rPr>
      </w:pPr>
      <w:r>
        <w:rPr>
          <w:rFonts w:hint="eastAsia" w:cs="Times New Roman"/>
          <w:b/>
          <w:bCs/>
          <w:kern w:val="0"/>
          <w:sz w:val="20"/>
          <w:lang w:val="en-US" w:eastAsia="zh-CN"/>
        </w:rPr>
        <w:t>-  Methodology 1: Follow the 5G approach, still specify multiple measurement gap patterns and trade-off between the limited pattern number and the diversity of measurement use case.</w:t>
      </w:r>
    </w:p>
    <w:p w14:paraId="0FE5120E">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ind w:firstLine="201" w:firstLineChars="100"/>
        <w:jc w:val="both"/>
        <w:textAlignment w:val="auto"/>
        <w:rPr>
          <w:rFonts w:hint="eastAsia" w:cs="Times New Roman"/>
          <w:b/>
          <w:bCs/>
          <w:kern w:val="0"/>
          <w:sz w:val="20"/>
          <w:lang w:val="en-US" w:eastAsia="zh-CN"/>
        </w:rPr>
      </w:pPr>
      <w:r>
        <w:rPr>
          <w:rFonts w:hint="eastAsia" w:cs="Times New Roman"/>
          <w:b/>
          <w:bCs/>
          <w:kern w:val="0"/>
          <w:sz w:val="20"/>
          <w:lang w:val="en-US" w:eastAsia="zh-CN"/>
        </w:rPr>
        <w:t xml:space="preserve">-  Methodology 2: Configure the {MGL, MGRP, [MGTA]} flexibly instead of defining some specific patterns. The typical recommendation of MGL and/or MGRP should be discussed based on UE capable RF re-tuning, typical RS duration and measurement performance to facilitate NW configuration for different measurement scenario. </w:t>
      </w:r>
    </w:p>
    <w:p w14:paraId="3FE8C168">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ind w:firstLine="201" w:firstLineChars="100"/>
        <w:jc w:val="both"/>
        <w:textAlignment w:val="auto"/>
        <w:rPr>
          <w:rFonts w:hint="eastAsia" w:cs="Times New Roman"/>
          <w:b/>
          <w:bCs/>
          <w:kern w:val="0"/>
          <w:sz w:val="20"/>
          <w:lang w:val="en-US" w:eastAsia="zh-CN"/>
        </w:rPr>
      </w:pPr>
    </w:p>
    <w:p w14:paraId="12FF553C">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u w:val="single"/>
          <w:lang w:val="en-US" w:eastAsia="zh-CN"/>
        </w:rPr>
      </w:pPr>
      <w:r>
        <w:rPr>
          <w:rFonts w:hint="eastAsia" w:cs="Times New Roman"/>
          <w:kern w:val="0"/>
          <w:sz w:val="20"/>
          <w:u w:val="single"/>
          <w:lang w:val="en-US" w:eastAsia="zh-CN"/>
        </w:rPr>
        <w:t>Adaptive ON/OFF mechanism of measurement gap</w:t>
      </w:r>
    </w:p>
    <w:p w14:paraId="1913D59C">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cs="Times New Roman"/>
          <w:kern w:val="0"/>
          <w:sz w:val="20"/>
          <w:lang w:val="en-US" w:eastAsia="zh-CN"/>
        </w:rPr>
        <w:t>The configuration of measurement gap is through RRC signaling, even though the RRC reconfiguration could update the measurement gap configuration, it is still not flexible enough if some semi-static/dynamic update on carrier/cell/bandwidth is allowed. So starting from Rel-16 in NR, some semi-static/dynamic ON/OFF mechanism for the measurement gap has been introduced as shown in red circle of Figure 2.1-3. Such semi-static/dynamic ON/OFF mechanism could accommodate the update of the carrier/cell/bandwidth self-adaptively and eventually benefit the throughput. In 6G, such adaptive ON/OFF mechanism of measurement gap could be leveraged to avoid frequency measurement gap configuration update.</w:t>
      </w:r>
    </w:p>
    <w:p w14:paraId="111D0215">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8</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adaptive ON/OFF mechanism of measurement gap facilitates the semi-static/dynamic update on carrier/cell/bandwidth, which could be discussed in 6G day 1.</w:t>
      </w:r>
    </w:p>
    <w:p w14:paraId="0FD3C6E9">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p>
    <w:p w14:paraId="34B4D142">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bCs/>
          <w:kern w:val="0"/>
          <w:sz w:val="20"/>
          <w:szCs w:val="20"/>
          <w:highlight w:val="none"/>
          <w:lang w:val="en-US" w:eastAsia="zh-CN"/>
        </w:rPr>
      </w:pPr>
      <w:r>
        <w:rPr>
          <w:rFonts w:hint="eastAsia" w:cs="Times New Roman"/>
          <w:kern w:val="0"/>
          <w:sz w:val="20"/>
          <w:u w:val="single"/>
          <w:lang w:val="en-US" w:eastAsia="zh-CN"/>
        </w:rPr>
        <w:t>Interruption</w:t>
      </w:r>
    </w:p>
    <w:p w14:paraId="3A97D1DF">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Due to the limitation in RF/BB resource and the processing delay such as RF re-tuning/warm up/switching period, besides the interruption caused by measurement gap, interruption on serving cell traffic transmission are also caused by almost all RRM procedures. Furthermore the interruption requirements are usually defined with the unit of millisecond or slot in 5G, provided victim serving cell and target cell are sync, the scheduling DCI, PDSCH/PUSCH transmission and relevant ACK/NACK in the victim serving cell are all impacted by the slot or millisecond level interruption, compared to the interruption length, actually the double ACK/NACK missing probability is led to as shown in Figure 2.1-4. Regarding how to specify the interruption requirements, it is usually depicted from two perspectives: interruption length and interruption ratio. Another important perspective for NW is the interruption location, but it is not specified in almost all interruption scenarios in core requirements.</w:t>
      </w:r>
    </w:p>
    <w:p w14:paraId="1B3D0125">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b w:val="0"/>
          <w:bCs w:val="0"/>
          <w:i w:val="0"/>
          <w:iCs w:val="0"/>
          <w:kern w:val="0"/>
          <w:sz w:val="20"/>
          <w:lang w:val="en-US" w:eastAsia="zh-CN"/>
        </w:rPr>
      </w:pPr>
      <w:r>
        <w:rPr>
          <w:rFonts w:hint="eastAsia" w:cs="Times New Roman"/>
          <w:b w:val="0"/>
          <w:bCs w:val="0"/>
          <w:i w:val="0"/>
          <w:iCs w:val="0"/>
          <w:kern w:val="0"/>
          <w:sz w:val="20"/>
          <w:lang w:val="en-US" w:eastAsia="zh-CN"/>
        </w:rPr>
        <w:t>With the more advanced UE implementation development in recent years, actually more and more short and accurate UE processing delay has already discussed and further elaborated in Tx/Rx switching relevant topics in 5G phase, such as RF re-tuning (e.g. 35us to 140us), RF on/off (e.g. 10us for FR1 and 5us for FR2-1), digital PLL re-tuning within</w:t>
      </w:r>
      <w:r>
        <w:rPr>
          <w:rFonts w:hint="eastAsia" w:cs="Times New Roman"/>
          <w:b w:val="0"/>
          <w:bCs w:val="0"/>
          <w:i w:val="0"/>
          <w:iCs w:val="0"/>
          <w:kern w:val="0"/>
          <w:sz w:val="20"/>
          <w:highlight w:val="none"/>
          <w:lang w:val="en-US" w:eastAsia="zh-CN"/>
        </w:rPr>
        <w:t xml:space="preserve"> </w:t>
      </w:r>
      <w:r>
        <w:rPr>
          <w:rFonts w:hint="eastAsia" w:cs="Times New Roman"/>
          <w:b w:val="0"/>
          <w:bCs w:val="0"/>
          <w:i w:val="0"/>
          <w:iCs w:val="0"/>
          <w:strike w:val="0"/>
          <w:kern w:val="0"/>
          <w:sz w:val="20"/>
          <w:highlight w:val="none"/>
          <w:lang w:val="en-US" w:eastAsia="zh-CN"/>
        </w:rPr>
        <w:t xml:space="preserve">1/2 </w:t>
      </w:r>
      <w:r>
        <w:rPr>
          <w:rFonts w:hint="eastAsia" w:cs="Times New Roman"/>
          <w:b w:val="0"/>
          <w:bCs w:val="0"/>
          <w:i w:val="0"/>
          <w:iCs w:val="0"/>
          <w:kern w:val="0"/>
          <w:sz w:val="20"/>
          <w:highlight w:val="none"/>
          <w:lang w:val="en-US" w:eastAsia="zh-CN"/>
        </w:rPr>
        <w:t xml:space="preserve">ADC sampling range etc, which lead to interruption on the victim serving cell. As a result, finer granularity of interruption is foreseen for 6G, such as symbol level interruption. </w:t>
      </w:r>
      <w:r>
        <w:rPr>
          <w:rFonts w:hint="eastAsia" w:cs="Times New Roman"/>
          <w:kern w:val="0"/>
          <w:sz w:val="20"/>
          <w:highlight w:val="none"/>
          <w:lang w:val="en-US" w:eastAsia="zh-CN"/>
        </w:rPr>
        <w:t>Which could alleviate the interruption impact via avoiding the vital symbols used for DCI or UCI within a slot</w:t>
      </w:r>
      <w:r>
        <w:rPr>
          <w:rFonts w:hint="eastAsia" w:cs="Times New Roman"/>
          <w:b w:val="0"/>
          <w:bCs w:val="0"/>
          <w:i w:val="0"/>
          <w:iCs w:val="0"/>
          <w:kern w:val="0"/>
          <w:sz w:val="20"/>
          <w:highlight w:val="none"/>
          <w:lang w:val="en-US" w:eastAsia="zh-CN"/>
        </w:rPr>
        <w:t xml:space="preserve">. An example is shown in Figure 2.1-5. </w:t>
      </w:r>
    </w:p>
    <w:p w14:paraId="45A1C237">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center"/>
        <w:textAlignment w:val="auto"/>
      </w:pPr>
      <w:r>
        <w:drawing>
          <wp:inline distT="0" distB="0" distL="114300" distR="114300">
            <wp:extent cx="4569460" cy="1200785"/>
            <wp:effectExtent l="0" t="0" r="2540" b="18415"/>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15"/>
                    <a:stretch>
                      <a:fillRect/>
                    </a:stretch>
                  </pic:blipFill>
                  <pic:spPr>
                    <a:xfrm>
                      <a:off x="0" y="0"/>
                      <a:ext cx="4569460" cy="1200785"/>
                    </a:xfrm>
                    <a:prstGeom prst="rect">
                      <a:avLst/>
                    </a:prstGeom>
                    <a:noFill/>
                    <a:ln>
                      <a:noFill/>
                    </a:ln>
                  </pic:spPr>
                </pic:pic>
              </a:graphicData>
            </a:graphic>
          </wp:inline>
        </w:drawing>
      </w:r>
    </w:p>
    <w:p w14:paraId="2693C006">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center"/>
        <w:textAlignment w:val="auto"/>
        <w:rPr>
          <w:rFonts w:hint="default" w:eastAsia="宋体"/>
          <w:lang w:val="en-US" w:eastAsia="zh-CN"/>
        </w:rPr>
      </w:pPr>
      <w:r>
        <w:rPr>
          <w:rFonts w:hint="eastAsia"/>
          <w:lang w:val="en-US" w:eastAsia="zh-CN"/>
        </w:rPr>
        <w:t>Figure 2.1-4 Interruption impact on ACK/NACK missing probability in 5G</w:t>
      </w:r>
    </w:p>
    <w:p w14:paraId="5B94CE83">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pPr>
    </w:p>
    <w:p w14:paraId="30B25A2A">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center"/>
        <w:textAlignment w:val="auto"/>
      </w:pPr>
      <w:r>
        <w:drawing>
          <wp:inline distT="0" distB="0" distL="114300" distR="114300">
            <wp:extent cx="4594225" cy="1207770"/>
            <wp:effectExtent l="0" t="0" r="15875" b="1143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6"/>
                    <a:stretch>
                      <a:fillRect/>
                    </a:stretch>
                  </pic:blipFill>
                  <pic:spPr>
                    <a:xfrm>
                      <a:off x="0" y="0"/>
                      <a:ext cx="4594225" cy="1207770"/>
                    </a:xfrm>
                    <a:prstGeom prst="rect">
                      <a:avLst/>
                    </a:prstGeom>
                    <a:noFill/>
                    <a:ln>
                      <a:noFill/>
                    </a:ln>
                  </pic:spPr>
                </pic:pic>
              </a:graphicData>
            </a:graphic>
          </wp:inline>
        </w:drawing>
      </w:r>
    </w:p>
    <w:p w14:paraId="193EBB0E">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center"/>
        <w:textAlignment w:val="auto"/>
        <w:rPr>
          <w:rFonts w:hint="default" w:eastAsia="宋体"/>
          <w:lang w:val="en-US" w:eastAsia="zh-CN"/>
        </w:rPr>
      </w:pPr>
      <w:r>
        <w:rPr>
          <w:rFonts w:hint="eastAsia"/>
          <w:lang w:val="en-US" w:eastAsia="zh-CN"/>
        </w:rPr>
        <w:t>Figure 2.1-5 Example of symbol-level interruption impact on ACK/NACK missing probability</w:t>
      </w:r>
    </w:p>
    <w:p w14:paraId="0F576752">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left"/>
        <w:textAlignment w:val="auto"/>
        <w:rPr>
          <w:rFonts w:hint="eastAsia" w:cs="Times New Roman"/>
          <w:kern w:val="0"/>
          <w:sz w:val="20"/>
          <w:lang w:val="en-US" w:eastAsia="zh-CN"/>
        </w:rPr>
      </w:pPr>
      <w:r>
        <w:rPr>
          <w:rFonts w:hint="eastAsia" w:cs="Times New Roman"/>
          <w:kern w:val="0"/>
          <w:sz w:val="20"/>
          <w:lang w:val="en-US" w:eastAsia="zh-CN"/>
        </w:rPr>
        <w:t>As we known, besides the actual UE processing delay, another factor leading to the slot/</w:t>
      </w:r>
      <w:r>
        <w:rPr>
          <w:rFonts w:hint="eastAsia" w:cs="Times New Roman"/>
          <w:b w:val="0"/>
          <w:bCs w:val="0"/>
          <w:i w:val="0"/>
          <w:iCs w:val="0"/>
          <w:kern w:val="0"/>
          <w:sz w:val="20"/>
          <w:lang w:val="en-US" w:eastAsia="zh-CN"/>
        </w:rPr>
        <w:t xml:space="preserve">millisecond level interruption is the uncertainty of actual UE processing capability and processing timeline at NW side. Due to such uncertainty, finally conservative interruption length i.e. slot/millisecond level is specified in 5G. In 6G, how to achieve finer granularity of interruption such as symbol level could be discussed. To our understanding, if the realistic UE processing capability and processing timeline could be assumed, such finer granularity of interruption is foreseen. Besides the finer granularity of interruption, the location of interruption could be determined by the processing timeline, such information provide chance for NW to </w:t>
      </w:r>
      <w:r>
        <w:rPr>
          <w:rFonts w:hint="eastAsia" w:cs="Times New Roman"/>
          <w:kern w:val="0"/>
          <w:sz w:val="20"/>
          <w:lang w:val="en-US" w:eastAsia="zh-CN"/>
        </w:rPr>
        <w:t>proactively avoid scheduling at such location to reduce the impacts on throughput.</w:t>
      </w:r>
    </w:p>
    <w:p w14:paraId="7E74BD8B">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9</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Based on some assumption of realistic UE processing capability and processing timeline, finer granularity of interruption such as symbol level is foreseen in 6G to benefit the throughput via avoid the vital symbols within a slot used for DCI or UCI. Awareness of the location of interruption by NW could lesson the impact on throughput.</w:t>
      </w:r>
    </w:p>
    <w:p w14:paraId="3C40B03E">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kern w:val="0"/>
          <w:sz w:val="20"/>
          <w:lang w:val="en-US" w:eastAsia="zh-CN"/>
        </w:rPr>
      </w:pPr>
      <w:r>
        <w:rPr>
          <w:rFonts w:hint="eastAsia" w:cs="Times New Roman"/>
          <w:kern w:val="0"/>
          <w:sz w:val="20"/>
          <w:lang w:val="en-US" w:eastAsia="zh-CN"/>
        </w:rPr>
        <w:t xml:space="preserve">Another solution of gap-less in 5G is the NCSG based measurement. By reduction the interruption from the whole MGL to the VIL1/VIL2, NCSG based measurement provides superior throughput performance compared with the normal measurement gap based measurement. The condition of application NCSG is more relaxed than gap-less measurement, so it is part of the gap-less measurement study in 6G. </w:t>
      </w:r>
    </w:p>
    <w:p w14:paraId="0C447E9A">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10</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NCSG is another solution of gap-less measurement with more relaxed condition than normal gap-less measurement, it should be discussed in 6G.</w:t>
      </w:r>
    </w:p>
    <w:p w14:paraId="2F2BCB30">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p>
    <w:p w14:paraId="109DA8B8">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left"/>
        <w:textAlignment w:val="auto"/>
        <w:outlineLvl w:val="1"/>
        <w:rPr>
          <w:rFonts w:hint="default" w:cs="Times New Roman"/>
          <w:b/>
          <w:bCs/>
          <w:i w:val="0"/>
          <w:iCs w:val="0"/>
          <w:kern w:val="0"/>
          <w:sz w:val="20"/>
          <w:lang w:val="en-US" w:eastAsia="zh-CN"/>
        </w:rPr>
      </w:pPr>
      <w:r>
        <w:rPr>
          <w:rFonts w:hint="eastAsia" w:cs="Times New Roman"/>
          <w:b/>
          <w:bCs/>
          <w:i w:val="0"/>
          <w:iCs w:val="0"/>
          <w:kern w:val="0"/>
          <w:sz w:val="20"/>
          <w:lang w:val="en-US" w:eastAsia="zh-CN"/>
        </w:rPr>
        <w:t>2.2</w:t>
      </w:r>
      <w:r>
        <w:rPr>
          <w:rFonts w:hint="eastAsia" w:cs="Times New Roman"/>
          <w:b/>
          <w:bCs/>
          <w:i w:val="0"/>
          <w:iCs w:val="0"/>
          <w:kern w:val="0"/>
          <w:sz w:val="20"/>
          <w:lang w:val="en-US" w:eastAsia="zh-CN"/>
        </w:rPr>
        <w:tab/>
      </w:r>
      <w:r>
        <w:rPr>
          <w:rFonts w:hint="eastAsia" w:cs="Times New Roman"/>
          <w:b/>
          <w:bCs/>
          <w:i w:val="0"/>
          <w:iCs w:val="0"/>
          <w:kern w:val="0"/>
          <w:sz w:val="20"/>
          <w:lang w:val="en-US" w:eastAsia="zh-CN"/>
        </w:rPr>
        <w:t>RRM framework</w:t>
      </w:r>
    </w:p>
    <w:p w14:paraId="59E312FD">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i w:val="0"/>
          <w:iCs w:val="0"/>
          <w:color w:val="auto"/>
          <w:kern w:val="0"/>
          <w:sz w:val="20"/>
          <w:lang w:val="en-US" w:eastAsia="zh-CN"/>
        </w:rPr>
      </w:pPr>
      <w:r>
        <w:rPr>
          <w:rFonts w:hint="eastAsia" w:cs="Times New Roman"/>
          <w:i w:val="0"/>
          <w:iCs w:val="0"/>
          <w:color w:val="auto"/>
          <w:kern w:val="0"/>
          <w:sz w:val="20"/>
          <w:lang w:val="en-US" w:eastAsia="zh-CN"/>
        </w:rPr>
        <w:t xml:space="preserve">The basic logic of 5G RRM requirements design is the minimum requirements, i.e. considering the worst case to derive kind of conservative requirements. The reason behind such basic logic lies in the uncertainty of UE/NW implementation by various vendors. However, whether such conservative requirements serve the typical and realistic UE/NW implementation, it is questionable. Another essential aspect is how much performance or user experience improvement could be achieved by 6G compared with 5G, this is a key point to instruct all engineers of 3GPP to study and design during 6G phase. As a result, taking the typical and realistic UE/NW implementation as basis and combined with the worthy commercial deployment, these should be the prerequisite of RRM requirements design. </w:t>
      </w:r>
    </w:p>
    <w:p w14:paraId="76396B85">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11</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RRM requirements design should take the typical and realistic UE/NW implementation as basis and combined with the worthy commercial deployment.</w:t>
      </w:r>
    </w:p>
    <w:p w14:paraId="3D462B4C">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i w:val="0"/>
          <w:iCs w:val="0"/>
          <w:color w:val="auto"/>
          <w:kern w:val="0"/>
          <w:sz w:val="20"/>
          <w:lang w:val="en-US" w:eastAsia="zh-CN"/>
        </w:rPr>
      </w:pPr>
      <w:r>
        <w:rPr>
          <w:rFonts w:hint="eastAsia" w:cs="Times New Roman"/>
          <w:i w:val="0"/>
          <w:iCs w:val="0"/>
          <w:color w:val="auto"/>
          <w:kern w:val="0"/>
          <w:sz w:val="20"/>
          <w:lang w:val="en-US" w:eastAsia="zh-CN"/>
        </w:rPr>
        <w:t>Based on the general principle of 6G RRM requirements design, in terms of the RRM framework, we propose some high-level criteria as shown in Figure 2.2-1 which need to be considered comprehensively during the 6G RRM design.</w:t>
      </w:r>
    </w:p>
    <w:p w14:paraId="5BC4302F">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center"/>
        <w:textAlignment w:val="auto"/>
      </w:pPr>
      <w:r>
        <w:drawing>
          <wp:inline distT="0" distB="0" distL="114300" distR="114300">
            <wp:extent cx="2954020" cy="2885440"/>
            <wp:effectExtent l="0" t="0" r="17780" b="1016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7"/>
                    <a:stretch>
                      <a:fillRect/>
                    </a:stretch>
                  </pic:blipFill>
                  <pic:spPr>
                    <a:xfrm>
                      <a:off x="0" y="0"/>
                      <a:ext cx="2954020" cy="2885440"/>
                    </a:xfrm>
                    <a:prstGeom prst="rect">
                      <a:avLst/>
                    </a:prstGeom>
                    <a:noFill/>
                    <a:ln>
                      <a:noFill/>
                    </a:ln>
                  </pic:spPr>
                </pic:pic>
              </a:graphicData>
            </a:graphic>
          </wp:inline>
        </w:drawing>
      </w:r>
    </w:p>
    <w:p w14:paraId="6EAC2397">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center"/>
        <w:textAlignment w:val="auto"/>
        <w:rPr>
          <w:rFonts w:hint="eastAsia"/>
          <w:sz w:val="20"/>
          <w:szCs w:val="20"/>
          <w:lang w:val="en-US" w:eastAsia="zh-CN"/>
        </w:rPr>
      </w:pPr>
      <w:r>
        <w:rPr>
          <w:rFonts w:hint="eastAsia"/>
          <w:sz w:val="20"/>
          <w:szCs w:val="20"/>
          <w:lang w:val="en-US" w:eastAsia="zh-CN"/>
        </w:rPr>
        <w:t>Figure 2.2-1 High-level views on RRM design</w:t>
      </w:r>
    </w:p>
    <w:p w14:paraId="02E8488C">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left"/>
        <w:textAlignment w:val="auto"/>
        <w:rPr>
          <w:rFonts w:hint="eastAsia"/>
          <w:sz w:val="20"/>
          <w:lang w:val="en-US" w:eastAsia="zh-CN"/>
        </w:rPr>
      </w:pPr>
      <w:r>
        <w:rPr>
          <w:rFonts w:hint="eastAsia"/>
          <w:sz w:val="20"/>
          <w:lang w:val="en-US" w:eastAsia="zh-CN"/>
        </w:rPr>
        <w:t xml:space="preserve">Around all these high-level </w:t>
      </w:r>
      <w:r>
        <w:rPr>
          <w:rFonts w:hint="eastAsia" w:cs="Times New Roman"/>
          <w:i w:val="0"/>
          <w:iCs w:val="0"/>
          <w:color w:val="auto"/>
          <w:kern w:val="0"/>
          <w:sz w:val="20"/>
          <w:lang w:val="en-US" w:eastAsia="zh-CN"/>
        </w:rPr>
        <w:t>criteria</w:t>
      </w:r>
      <w:r>
        <w:rPr>
          <w:rFonts w:hint="eastAsia"/>
          <w:sz w:val="20"/>
          <w:lang w:val="en-US" w:eastAsia="zh-CN"/>
        </w:rPr>
        <w:t>, actually the key point is to trade-off between the performance and the cost.</w:t>
      </w:r>
    </w:p>
    <w:p w14:paraId="4DABF603">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firstLine="420"/>
        <w:jc w:val="both"/>
        <w:textAlignment w:val="auto"/>
        <w:rPr>
          <w:rFonts w:hint="default"/>
          <w:sz w:val="20"/>
          <w:lang w:val="en-US" w:eastAsia="zh-CN"/>
        </w:rPr>
      </w:pPr>
      <w:r>
        <w:rPr>
          <w:rFonts w:hint="eastAsia"/>
          <w:sz w:val="20"/>
          <w:lang w:val="en-US" w:eastAsia="zh-CN"/>
        </w:rPr>
        <w:t xml:space="preserve">- The RRM measurement bandwidth [RAN1 led] &amp; Rx number [RAN4 led] vs implementation complexity, this will have direct impacts on the RRM implementation complexity; e.g. SSB bandwidth is increased from LTE 1.4MHz to NR 5MHz, then due to the increasing bandwidth, the measurement complexity also increased correspondingly. The number of Rx chain (e.g.1Rx, 2Rx, 4Rx) will also have different measurement performance/latency and different power consumption; </w:t>
      </w:r>
    </w:p>
    <w:p w14:paraId="2BAF5A95">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firstLine="420"/>
        <w:jc w:val="both"/>
        <w:textAlignment w:val="auto"/>
        <w:rPr>
          <w:rFonts w:hint="eastAsia"/>
          <w:sz w:val="20"/>
          <w:lang w:val="en-US" w:eastAsia="zh-CN"/>
        </w:rPr>
      </w:pPr>
      <w:r>
        <w:rPr>
          <w:rFonts w:hint="eastAsia"/>
          <w:sz w:val="20"/>
          <w:lang w:val="en-US" w:eastAsia="zh-CN"/>
        </w:rPr>
        <w:t>- Power consumption vs always-on RF chains for intra-frequency and inter-frequency RRM measurement [RAN4 led], need to consider the trade-off between power consumption and the number of always-on RF chains;</w:t>
      </w:r>
    </w:p>
    <w:p w14:paraId="468A3F60">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firstLine="420"/>
        <w:jc w:val="both"/>
        <w:textAlignment w:val="auto"/>
        <w:rPr>
          <w:rFonts w:hint="default"/>
          <w:sz w:val="20"/>
          <w:lang w:val="en-US" w:eastAsia="zh-CN"/>
        </w:rPr>
      </w:pPr>
      <w:r>
        <w:rPr>
          <w:rFonts w:hint="eastAsia"/>
          <w:sz w:val="20"/>
          <w:lang w:val="en-US" w:eastAsia="zh-CN"/>
        </w:rPr>
        <w:t xml:space="preserve">- The gap-less design vs the number of searcher/idle always-on RF chain [RAN4 led], the assumption on the number of searcher/idle RF chain would both impact the measurement efficiency and the gap-less design;  </w:t>
      </w:r>
    </w:p>
    <w:p w14:paraId="52FD457F">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firstLine="420"/>
        <w:jc w:val="both"/>
        <w:textAlignment w:val="auto"/>
        <w:rPr>
          <w:rFonts w:hint="default" w:cs="Times New Roman"/>
          <w:kern w:val="0"/>
          <w:sz w:val="20"/>
          <w:lang w:val="en-US" w:eastAsia="zh-CN"/>
        </w:rPr>
      </w:pPr>
      <w:r>
        <w:rPr>
          <w:rFonts w:hint="eastAsia" w:cs="Times New Roman"/>
          <w:kern w:val="0"/>
          <w:sz w:val="20"/>
          <w:lang w:val="en-US" w:eastAsia="zh-CN"/>
        </w:rPr>
        <w:t xml:space="preserve">- </w:t>
      </w:r>
      <w:r>
        <w:rPr>
          <w:rFonts w:hint="default" w:cs="Times New Roman"/>
          <w:kern w:val="0"/>
          <w:sz w:val="20"/>
          <w:lang w:val="en-US" w:eastAsia="zh-CN"/>
        </w:rPr>
        <w:t xml:space="preserve">RRM measurement </w:t>
      </w:r>
      <w:r>
        <w:rPr>
          <w:rFonts w:hint="eastAsia" w:cs="Times New Roman"/>
          <w:kern w:val="0"/>
          <w:sz w:val="20"/>
          <w:lang w:val="en-US" w:eastAsia="zh-CN"/>
        </w:rPr>
        <w:t xml:space="preserve">period </w:t>
      </w:r>
      <w:r>
        <w:rPr>
          <w:rFonts w:hint="default" w:cs="Times New Roman"/>
          <w:kern w:val="0"/>
          <w:sz w:val="20"/>
          <w:lang w:val="en-US" w:eastAsia="zh-CN"/>
        </w:rPr>
        <w:t>vs measurement accuracy [RAN4 led]</w:t>
      </w:r>
      <w:r>
        <w:rPr>
          <w:rFonts w:hint="eastAsia" w:cs="Times New Roman"/>
          <w:kern w:val="0"/>
          <w:sz w:val="20"/>
          <w:lang w:val="en-US" w:eastAsia="zh-CN"/>
        </w:rPr>
        <w:t>, this is a traditional issue throughout the development of 4G/5G. Considering the further power saving gain from both BS and UE side, the RRM measurement periodicity might be got extended further, however the measurement accuracy is also critical for the correct and precise network commanded mobility procedure.</w:t>
      </w:r>
    </w:p>
    <w:p w14:paraId="6390A065">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firstLine="420"/>
        <w:jc w:val="both"/>
        <w:textAlignment w:val="auto"/>
        <w:rPr>
          <w:rFonts w:hint="eastAsia"/>
          <w:sz w:val="20"/>
          <w:lang w:val="en-US" w:eastAsia="zh-CN"/>
        </w:rPr>
      </w:pPr>
      <w:r>
        <w:rPr>
          <w:rFonts w:hint="eastAsia"/>
          <w:sz w:val="20"/>
          <w:lang w:val="en-US" w:eastAsia="zh-CN"/>
        </w:rPr>
        <w:t>- TN&amp;NTN integration vs implementation complexity, as the TN&amp;NTN integration is supported by default for 6G day 1[1], considering the very large Doppler shift in NTN compared to TN, the blind detection of NTN may consume more searcher resources or computing and memory resources, then the implementation complexity for NTN RRM is expected to be much higher than TN;</w:t>
      </w:r>
    </w:p>
    <w:p w14:paraId="68EECB93">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12</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Comprehensively consider the RRM design in 6G with some high-level criteria:</w:t>
      </w:r>
    </w:p>
    <w:p w14:paraId="25C19B5B">
      <w:pPr>
        <w:pStyle w:val="20"/>
        <w:keepNext/>
        <w:keepLines/>
        <w:widowControl w:val="0"/>
        <w:suppressLineNumbers w:val="0"/>
        <w:spacing w:before="0" w:beforeAutospacing="0" w:after="0" w:afterAutospacing="0" w:line="240" w:lineRule="auto"/>
        <w:ind w:left="210" w:leftChars="100" w:right="0" w:firstLine="0"/>
        <w:jc w:val="left"/>
        <w:rPr>
          <w:rFonts w:hint="eastAsia" w:ascii="Times New Roman" w:hAnsi="Times New Roman" w:cs="Times New Roman"/>
          <w:b/>
          <w:bCs/>
          <w:sz w:val="20"/>
        </w:rPr>
      </w:pPr>
      <w:r>
        <w:rPr>
          <w:rFonts w:hint="eastAsia" w:ascii="Times New Roman" w:hAnsi="Times New Roman" w:cs="Times New Roman"/>
          <w:b/>
          <w:bCs/>
          <w:kern w:val="0"/>
          <w:sz w:val="20"/>
          <w:lang w:val="en-US" w:eastAsia="zh-CN"/>
        </w:rPr>
        <w:t xml:space="preserve">- </w:t>
      </w:r>
      <w:r>
        <w:rPr>
          <w:rFonts w:hint="eastAsia" w:ascii="Times New Roman" w:hAnsi="Times New Roman" w:eastAsia="宋体" w:cs="Times New Roman"/>
          <w:b/>
          <w:bCs/>
          <w:sz w:val="20"/>
          <w:szCs w:val="20"/>
        </w:rPr>
        <w:t xml:space="preserve">Measurement bandwidth/Rx number </w:t>
      </w:r>
      <w:r>
        <w:rPr>
          <w:rFonts w:hint="eastAsia" w:cs="Times New Roman"/>
          <w:b/>
          <w:bCs/>
          <w:sz w:val="20"/>
          <w:szCs w:val="20"/>
          <w:lang w:val="en-US" w:eastAsia="zh-CN"/>
        </w:rPr>
        <w:t>vs</w:t>
      </w:r>
      <w:r>
        <w:rPr>
          <w:rFonts w:hint="eastAsia" w:ascii="Times New Roman" w:hAnsi="Times New Roman" w:eastAsia="宋体" w:cs="Times New Roman"/>
          <w:b/>
          <w:bCs/>
          <w:sz w:val="20"/>
          <w:szCs w:val="20"/>
        </w:rPr>
        <w:t xml:space="preserve"> implementation complexity</w:t>
      </w:r>
    </w:p>
    <w:p w14:paraId="04B46066">
      <w:pPr>
        <w:pStyle w:val="20"/>
        <w:keepNext/>
        <w:keepLines/>
        <w:widowControl w:val="0"/>
        <w:suppressLineNumbers w:val="0"/>
        <w:spacing w:before="0" w:beforeAutospacing="0" w:after="0" w:afterAutospacing="0" w:line="240" w:lineRule="auto"/>
        <w:ind w:left="210" w:leftChars="100" w:right="0" w:firstLine="0"/>
        <w:jc w:val="left"/>
        <w:rPr>
          <w:rFonts w:hint="eastAsia" w:ascii="Times New Roman" w:hAnsi="Times New Roman" w:eastAsia="宋体" w:cs="Times New Roman"/>
          <w:b/>
          <w:bCs/>
          <w:sz w:val="20"/>
          <w:szCs w:val="20"/>
        </w:rPr>
      </w:pPr>
      <w:r>
        <w:rPr>
          <w:rFonts w:hint="eastAsia" w:ascii="Times New Roman" w:hAnsi="Times New Roman" w:cs="Times New Roman"/>
          <w:b/>
          <w:bCs/>
          <w:kern w:val="0"/>
          <w:sz w:val="20"/>
          <w:lang w:val="en-US" w:eastAsia="zh-CN"/>
        </w:rPr>
        <w:t xml:space="preserve">- </w:t>
      </w:r>
      <w:r>
        <w:rPr>
          <w:rFonts w:hint="eastAsia" w:ascii="Times New Roman" w:hAnsi="Times New Roman" w:eastAsia="宋体" w:cs="Times New Roman"/>
          <w:b/>
          <w:bCs/>
          <w:sz w:val="20"/>
          <w:szCs w:val="20"/>
        </w:rPr>
        <w:t>Power saving vs always-on RF chain</w:t>
      </w:r>
    </w:p>
    <w:p w14:paraId="74DC1C29">
      <w:pPr>
        <w:pStyle w:val="20"/>
        <w:keepNext/>
        <w:keepLines/>
        <w:widowControl w:val="0"/>
        <w:suppressLineNumbers w:val="0"/>
        <w:spacing w:before="0" w:beforeAutospacing="0" w:after="0" w:afterAutospacing="0" w:line="240" w:lineRule="auto"/>
        <w:ind w:left="210" w:leftChars="100" w:right="0" w:firstLine="0"/>
        <w:jc w:val="left"/>
        <w:rPr>
          <w:rFonts w:hint="eastAsia" w:ascii="Times New Roman" w:hAnsi="Times New Roman" w:cs="Times New Roman"/>
          <w:b/>
          <w:bCs/>
          <w:sz w:val="20"/>
        </w:rPr>
      </w:pPr>
      <w:r>
        <w:rPr>
          <w:rFonts w:hint="eastAsia" w:ascii="Times New Roman" w:hAnsi="Times New Roman" w:eastAsia="宋体" w:cs="Times New Roman"/>
          <w:b/>
          <w:bCs/>
          <w:sz w:val="20"/>
          <w:szCs w:val="20"/>
          <w:lang w:val="en-US" w:eastAsia="zh-CN"/>
        </w:rPr>
        <w:t xml:space="preserve">- </w:t>
      </w:r>
      <w:r>
        <w:rPr>
          <w:rFonts w:hint="eastAsia" w:ascii="Times New Roman" w:hAnsi="Times New Roman" w:eastAsia="宋体" w:cs="Times New Roman"/>
          <w:b/>
          <w:bCs/>
          <w:sz w:val="20"/>
          <w:szCs w:val="20"/>
        </w:rPr>
        <w:t>Gap-less design vs the number of searcher/idle RF chain</w:t>
      </w:r>
    </w:p>
    <w:p w14:paraId="219D2E96">
      <w:pPr>
        <w:pStyle w:val="20"/>
        <w:keepNext/>
        <w:keepLines/>
        <w:widowControl w:val="0"/>
        <w:suppressLineNumbers w:val="0"/>
        <w:spacing w:before="0" w:beforeAutospacing="0" w:after="0" w:afterAutospacing="0" w:line="240" w:lineRule="auto"/>
        <w:ind w:left="210" w:leftChars="100" w:right="0" w:firstLine="0"/>
        <w:jc w:val="left"/>
        <w:rPr>
          <w:rFonts w:hint="eastAsia" w:ascii="Times New Roman" w:hAnsi="Times New Roman" w:eastAsia="宋体" w:cs="Times New Roman"/>
          <w:b/>
          <w:bCs/>
          <w:sz w:val="20"/>
          <w:szCs w:val="20"/>
        </w:rPr>
      </w:pPr>
      <w:r>
        <w:rPr>
          <w:rFonts w:hint="eastAsia" w:ascii="Times New Roman" w:hAnsi="Times New Roman" w:eastAsia="宋体" w:cs="Times New Roman"/>
          <w:b/>
          <w:bCs/>
          <w:sz w:val="20"/>
          <w:szCs w:val="20"/>
          <w:lang w:val="en-US" w:eastAsia="zh-CN"/>
        </w:rPr>
        <w:t xml:space="preserve">- </w:t>
      </w:r>
      <w:r>
        <w:rPr>
          <w:rFonts w:hint="eastAsia" w:ascii="Times New Roman" w:hAnsi="Times New Roman" w:eastAsia="宋体" w:cs="Times New Roman"/>
          <w:b/>
          <w:bCs/>
          <w:sz w:val="20"/>
          <w:szCs w:val="20"/>
        </w:rPr>
        <w:t>Measurement period vs measurement accuracy</w:t>
      </w:r>
    </w:p>
    <w:p w14:paraId="5A96C527">
      <w:pPr>
        <w:pStyle w:val="20"/>
        <w:keepNext/>
        <w:keepLines/>
        <w:widowControl w:val="0"/>
        <w:suppressLineNumbers w:val="0"/>
        <w:spacing w:before="0" w:beforeAutospacing="0" w:after="0" w:afterAutospacing="0" w:line="240" w:lineRule="auto"/>
        <w:ind w:left="210" w:leftChars="100" w:right="0" w:firstLine="0"/>
        <w:jc w:val="left"/>
        <w:rPr>
          <w:rFonts w:hint="eastAsia" w:ascii="Times New Roman" w:hAnsi="Times New Roman" w:eastAsia="宋体" w:cs="Times New Roman"/>
          <w:b/>
          <w:bCs/>
          <w:sz w:val="20"/>
          <w:szCs w:val="20"/>
        </w:rPr>
      </w:pPr>
      <w:r>
        <w:rPr>
          <w:rFonts w:hint="eastAsia" w:ascii="Times New Roman" w:hAnsi="Times New Roman" w:eastAsia="宋体" w:cs="Times New Roman"/>
          <w:b/>
          <w:bCs/>
          <w:sz w:val="20"/>
          <w:szCs w:val="20"/>
          <w:lang w:val="en-US" w:eastAsia="zh-CN"/>
        </w:rPr>
        <w:t xml:space="preserve">- </w:t>
      </w:r>
      <w:r>
        <w:rPr>
          <w:rFonts w:hint="eastAsia" w:ascii="Times New Roman" w:hAnsi="Times New Roman" w:eastAsia="宋体" w:cs="Times New Roman"/>
          <w:b/>
          <w:bCs/>
          <w:sz w:val="20"/>
          <w:szCs w:val="20"/>
        </w:rPr>
        <w:t>TN&amp;NTN integration vs implementation complexity</w:t>
      </w:r>
    </w:p>
    <w:p w14:paraId="0F6A64A4">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strike w:val="0"/>
          <w:dstrike w:val="0"/>
          <w:kern w:val="0"/>
          <w:sz w:val="20"/>
          <w:szCs w:val="20"/>
          <w:lang w:val="en-US" w:eastAsia="zh-CN"/>
        </w:rPr>
      </w:pPr>
      <w:r>
        <w:rPr>
          <w:rFonts w:hint="eastAsia" w:cs="Times New Roman"/>
          <w:kern w:val="0"/>
          <w:sz w:val="20"/>
          <w:lang w:val="en-US" w:eastAsia="zh-CN"/>
        </w:rPr>
        <w:t>The solution of beam sweeping is widely utilized in either L3 or L1 measurement in FR2 during 5G. We believe it would continue to be used in 6G to handle FR2 scenario. As we mentioned in our other contribution [3], some advanced antenna technology could further enhance coverage close to the performance of full directional antenna via equipment of more antenna elements, for instance the transparent antenna was developed in recent years to further expand the areas to place antenna which is called Antenna-on-Display(AoD) technique as shown in Figure 2.2-2. s</w:t>
      </w:r>
      <w:r>
        <w:rPr>
          <w:rFonts w:hint="eastAsia" w:cs="Times New Roman"/>
          <w:strike w:val="0"/>
          <w:dstrike w:val="0"/>
          <w:kern w:val="0"/>
          <w:sz w:val="20"/>
          <w:szCs w:val="20"/>
          <w:lang w:val="en-US" w:eastAsia="zh-CN"/>
        </w:rPr>
        <w:t>uch advanced antenna technique would bring better directional antenna gain to achieve the full spherical coverage similar as omni antenna coverage, and meanwhile more efficient beam sweeping operation is expected to further optimize the L3/L1 measurements associated with mobility or beam management.</w:t>
      </w:r>
    </w:p>
    <w:p w14:paraId="1DD3FD91">
      <w:pPr>
        <w:keepNext/>
        <w:keepLines/>
        <w:widowControl w:val="0"/>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1742440" cy="1965325"/>
            <wp:effectExtent l="0" t="0" r="10160" b="15875"/>
            <wp:docPr id="11"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IMG_256"/>
                    <pic:cNvPicPr>
                      <a:picLocks noChangeAspect="1"/>
                    </pic:cNvPicPr>
                  </pic:nvPicPr>
                  <pic:blipFill>
                    <a:blip r:embed="rId18"/>
                    <a:stretch>
                      <a:fillRect/>
                    </a:stretch>
                  </pic:blipFill>
                  <pic:spPr>
                    <a:xfrm>
                      <a:off x="0" y="0"/>
                      <a:ext cx="1742440" cy="1965325"/>
                    </a:xfrm>
                    <a:prstGeom prst="rect">
                      <a:avLst/>
                    </a:prstGeom>
                    <a:noFill/>
                    <a:ln w="9525">
                      <a:noFill/>
                    </a:ln>
                  </pic:spPr>
                </pic:pic>
              </a:graphicData>
            </a:graphic>
          </wp:inline>
        </w:drawing>
      </w:r>
    </w:p>
    <w:p w14:paraId="1D34EE9B">
      <w:pPr>
        <w:keepNext/>
        <w:keepLines/>
        <w:widowControl w:val="0"/>
        <w:suppressLineNumbers w:val="0"/>
        <w:jc w:val="center"/>
        <w:rPr>
          <w:rFonts w:hint="eastAsia" w:cs="Times New Roman"/>
          <w:kern w:val="2"/>
          <w:sz w:val="21"/>
          <w:szCs w:val="20"/>
          <w:lang w:val="en-US" w:eastAsia="zh-CN" w:bidi="ar"/>
        </w:rPr>
      </w:pPr>
      <w:r>
        <w:rPr>
          <w:rFonts w:hint="eastAsia" w:ascii="Times New Roman" w:hAnsi="Times New Roman" w:eastAsia="宋体" w:cs="Times New Roman"/>
          <w:kern w:val="2"/>
          <w:sz w:val="21"/>
          <w:szCs w:val="20"/>
          <w:lang w:val="en-US" w:eastAsia="zh-CN" w:bidi="ar"/>
        </w:rPr>
        <w:t>Figure 2.</w:t>
      </w:r>
      <w:r>
        <w:rPr>
          <w:rFonts w:hint="eastAsia" w:cs="Times New Roman"/>
          <w:kern w:val="2"/>
          <w:sz w:val="21"/>
          <w:szCs w:val="20"/>
          <w:lang w:val="en-US" w:eastAsia="zh-CN" w:bidi="ar"/>
        </w:rPr>
        <w:t>2</w:t>
      </w:r>
      <w:r>
        <w:rPr>
          <w:rFonts w:hint="eastAsia" w:ascii="Times New Roman" w:hAnsi="Times New Roman" w:eastAsia="宋体" w:cs="Times New Roman"/>
          <w:kern w:val="2"/>
          <w:sz w:val="21"/>
          <w:szCs w:val="20"/>
          <w:lang w:val="en-US" w:eastAsia="zh-CN" w:bidi="ar"/>
        </w:rPr>
        <w:t>-2 Illustration of new antenna technique</w:t>
      </w:r>
      <w:r>
        <w:rPr>
          <w:rFonts w:hint="eastAsia" w:cs="Times New Roman"/>
          <w:kern w:val="2"/>
          <w:sz w:val="21"/>
          <w:szCs w:val="20"/>
          <w:lang w:val="en-US" w:eastAsia="zh-CN" w:bidi="ar"/>
        </w:rPr>
        <w:t xml:space="preserve"> (transparent antenna or Antenna on Display, AoD)</w:t>
      </w:r>
    </w:p>
    <w:p w14:paraId="76D48D7E">
      <w:pPr>
        <w:keepNext/>
        <w:keepLines/>
        <w:pageBreakBefore w:val="0"/>
        <w:widowControl w:val="0"/>
        <w:numPr>
          <w:ilvl w:val="-1"/>
          <w:numId w:val="0"/>
        </w:numPr>
        <w:kinsoku/>
        <w:wordWrap/>
        <w:overflowPunct/>
        <w:topLinePunct w:val="0"/>
        <w:autoSpaceDE/>
        <w:autoSpaceDN/>
        <w:bidi w:val="0"/>
        <w:adjustRightInd/>
        <w:snapToGrid/>
        <w:spacing w:after="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13</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Efficient beam sweeping via advanced antenna technique is to be considered into the L3/L1 measurement for 6G.</w:t>
      </w:r>
    </w:p>
    <w:p w14:paraId="7DCC2C41">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In another aspect, with the further enrichment of the intelligent terminal ecosystem, more and more intelligent terminals will be applied in future, such as AR+AI glasses, watch, tablet, robot, vehicle etc. It should be noted that UE aggregation in PDCP layer was also discussed and specified in the previous release and UE aggregation in the physical layer is also one promising scenario to achieve the collaborative communication with the 6GR BS in the future. </w:t>
      </w:r>
    </w:p>
    <w:p w14:paraId="31BF398B">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In some typical scenarios, for example as shown in Figure 2.2-3, multiple intelligent terminals in the same vehicle or in the same home as shown in Figure 2.2-3, since they experience similar signal propagation channel, if the RRM measurement and/or mobility could be shared between these terminals which is also up to UE consent discussion in SA3, we can see benefit on the throughput performance due to the reduction of measurement gap overhead and scheduling restriction. </w:t>
      </w:r>
    </w:p>
    <w:p w14:paraId="4F4EF299">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2"/>
          <w:sz w:val="21"/>
          <w:szCs w:val="20"/>
          <w:lang w:val="en-US" w:eastAsia="zh-CN" w:bidi="ar"/>
        </w:rPr>
      </w:pPr>
      <w:r>
        <w:rPr>
          <w:rFonts w:hint="eastAsia" w:cs="Times New Roman"/>
          <w:kern w:val="0"/>
          <w:sz w:val="20"/>
          <w:lang w:val="en-US" w:eastAsia="zh-CN"/>
        </w:rPr>
        <w:t xml:space="preserve">One possible approach to achieve such RRM measurement/mobility sharing is to allow the virtual UE group based RRM measurement in 6G. Around this approach, some more details are needed to be further discussed, e.g. how to construct the virtual UE group based on certain principles; how to activation/deactivation such virtual UE group operation based on the mobility of the UEs; how to conduct the interaction internally within one UE group. </w:t>
      </w:r>
    </w:p>
    <w:p w14:paraId="7DA81EC6">
      <w:pPr>
        <w:keepNext/>
        <w:keepLines/>
        <w:pageBreakBefore w:val="0"/>
        <w:widowControl w:val="0"/>
        <w:numPr>
          <w:ilvl w:val="-1"/>
          <w:numId w:val="0"/>
        </w:numPr>
        <w:kinsoku/>
        <w:wordWrap/>
        <w:overflowPunct/>
        <w:topLinePunct w:val="0"/>
        <w:autoSpaceDE/>
        <w:autoSpaceDN/>
        <w:bidi w:val="0"/>
        <w:adjustRightInd/>
        <w:snapToGrid/>
        <w:spacing w:after="0"/>
        <w:jc w:val="left"/>
        <w:textAlignment w:val="auto"/>
        <w:rPr>
          <w:rFonts w:hint="default" w:cs="Times New Roman"/>
          <w:b/>
          <w:bCs/>
          <w:kern w:val="0"/>
          <w:sz w:val="20"/>
          <w:lang w:val="en-US" w:eastAsia="zh-CN"/>
        </w:rPr>
      </w:pPr>
    </w:p>
    <w:p w14:paraId="7BE5B624">
      <w:pPr>
        <w:keepNext/>
        <w:keepLines/>
        <w:widowControl w:val="0"/>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2722245" cy="2841625"/>
            <wp:effectExtent l="0" t="0" r="1905" b="15875"/>
            <wp:docPr id="4"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IMG_256"/>
                    <pic:cNvPicPr>
                      <a:picLocks noChangeAspect="1"/>
                    </pic:cNvPicPr>
                  </pic:nvPicPr>
                  <pic:blipFill>
                    <a:blip r:embed="rId19"/>
                    <a:stretch>
                      <a:fillRect/>
                    </a:stretch>
                  </pic:blipFill>
                  <pic:spPr>
                    <a:xfrm>
                      <a:off x="0" y="0"/>
                      <a:ext cx="2722245" cy="2841625"/>
                    </a:xfrm>
                    <a:prstGeom prst="rect">
                      <a:avLst/>
                    </a:prstGeom>
                    <a:noFill/>
                    <a:ln w="9525">
                      <a:noFill/>
                    </a:ln>
                  </pic:spPr>
                </pic:pic>
              </a:graphicData>
            </a:graphic>
          </wp:inline>
        </w:drawing>
      </w:r>
    </w:p>
    <w:p w14:paraId="59C54704">
      <w:pPr>
        <w:keepNext/>
        <w:keepLines/>
        <w:widowControl w:val="0"/>
        <w:numPr>
          <w:ilvl w:val="0"/>
          <w:numId w:val="0"/>
        </w:numPr>
        <w:spacing w:before="120" w:beforeLines="0" w:after="120" w:afterLines="0"/>
        <w:jc w:val="center"/>
        <w:rPr>
          <w:rFonts w:hint="default" w:ascii="Arial" w:hAnsi="Arial" w:eastAsia="宋体" w:cs="Arial"/>
          <w:color w:val="376092" w:themeColor="accent1" w:themeShade="BF"/>
          <w:kern w:val="0"/>
          <w:sz w:val="18"/>
          <w:szCs w:val="18"/>
          <w:highlight w:val="yellow"/>
          <w:lang w:val="en-US" w:eastAsia="zh-CN" w:bidi="ar"/>
        </w:rPr>
      </w:pPr>
      <w:r>
        <w:rPr>
          <w:rFonts w:hint="default" w:ascii="Times New Roman" w:hAnsi="Times New Roman" w:eastAsia="宋体" w:cs="Times New Roman"/>
          <w:kern w:val="2"/>
          <w:sz w:val="21"/>
          <w:szCs w:val="20"/>
          <w:lang w:val="en-US" w:eastAsia="zh-CN" w:bidi="ar"/>
        </w:rPr>
        <w:t>Figure 2.</w:t>
      </w:r>
      <w:r>
        <w:rPr>
          <w:rFonts w:hint="eastAsia" w:cs="Times New Roman"/>
          <w:kern w:val="2"/>
          <w:sz w:val="21"/>
          <w:szCs w:val="20"/>
          <w:lang w:val="en-US" w:eastAsia="zh-CN" w:bidi="ar"/>
        </w:rPr>
        <w:t>2-3</w:t>
      </w:r>
      <w:r>
        <w:rPr>
          <w:rFonts w:hint="default" w:ascii="Times New Roman" w:hAnsi="Times New Roman" w:eastAsia="宋体" w:cs="Times New Roman"/>
          <w:kern w:val="2"/>
          <w:sz w:val="21"/>
          <w:szCs w:val="20"/>
          <w:lang w:val="en-US" w:eastAsia="zh-CN" w:bidi="ar"/>
        </w:rPr>
        <w:t xml:space="preserve"> The virtual UE group communicating with </w:t>
      </w:r>
      <w:r>
        <w:rPr>
          <w:rFonts w:hint="eastAsia" w:ascii="Times New Roman" w:hAnsi="Times New Roman" w:eastAsia="宋体" w:cs="Times New Roman"/>
          <w:kern w:val="2"/>
          <w:sz w:val="21"/>
          <w:szCs w:val="20"/>
          <w:lang w:val="en-US" w:eastAsia="zh-CN" w:bidi="ar"/>
        </w:rPr>
        <w:t>6GR BS</w:t>
      </w:r>
    </w:p>
    <w:p w14:paraId="15EFA0E9">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b/>
          <w:bCs/>
          <w:kern w:val="0"/>
          <w:sz w:val="20"/>
          <w:lang w:val="en-US" w:eastAsia="zh-CN"/>
        </w:rPr>
      </w:pPr>
      <w:r>
        <w:rPr>
          <w:rFonts w:hint="eastAsia" w:cs="Times New Roman"/>
          <w:b/>
          <w:bCs/>
          <w:kern w:val="0"/>
          <w:sz w:val="20"/>
          <w:lang w:val="en-US" w:eastAsia="zh-CN"/>
        </w:rPr>
        <w:t>Observation 5</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One approach of achieving RRM measurement reduction is to allow the virtual UE group based RRM measurement, it is beneficial to the throughput performance by reduction the measurement gap overhead and scheduling restriction. </w:t>
      </w:r>
    </w:p>
    <w:p w14:paraId="5316631F">
      <w:pPr>
        <w:keepNext/>
        <w:keepLines/>
        <w:pageBreakBefore w:val="0"/>
        <w:widowControl w:val="0"/>
        <w:numPr>
          <w:ilvl w:val="-1"/>
          <w:numId w:val="0"/>
        </w:numPr>
        <w:kinsoku/>
        <w:wordWrap/>
        <w:overflowPunct/>
        <w:topLinePunct w:val="0"/>
        <w:autoSpaceDE/>
        <w:autoSpaceDN/>
        <w:bidi w:val="0"/>
        <w:adjustRightInd/>
        <w:snapToGrid/>
        <w:spacing w:after="0"/>
        <w:jc w:val="left"/>
        <w:textAlignment w:val="auto"/>
        <w:rPr>
          <w:rFonts w:hint="default" w:cs="Times New Roman"/>
          <w:b/>
          <w:bCs/>
          <w:kern w:val="0"/>
          <w:sz w:val="20"/>
          <w:lang w:val="en-US" w:eastAsia="zh-CN"/>
        </w:rPr>
      </w:pPr>
      <w:r>
        <w:rPr>
          <w:rFonts w:hint="eastAsia" w:cs="Times New Roman"/>
          <w:b/>
          <w:bCs/>
          <w:kern w:val="0"/>
          <w:sz w:val="20"/>
          <w:lang w:val="en-US" w:eastAsia="zh-CN"/>
        </w:rPr>
        <w:t>Proposal 14</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Study the virtual UE group based RRM measurement in 6G.</w:t>
      </w:r>
    </w:p>
    <w:p w14:paraId="4879EE77">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ascii="Times New Roman" w:hAnsi="Times New Roman" w:eastAsia="宋体" w:cs="Times New Roman"/>
          <w:b/>
          <w:bCs/>
          <w:sz w:val="20"/>
          <w:szCs w:val="20"/>
          <w:lang w:val="en-US" w:eastAsia="zh-CN"/>
        </w:rPr>
      </w:pPr>
    </w:p>
    <w:p w14:paraId="2DD7897E">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left"/>
        <w:textAlignment w:val="auto"/>
        <w:outlineLvl w:val="1"/>
        <w:rPr>
          <w:rFonts w:hint="eastAsia" w:cs="Times New Roman"/>
          <w:b/>
          <w:bCs/>
          <w:i w:val="0"/>
          <w:iCs w:val="0"/>
          <w:kern w:val="0"/>
          <w:sz w:val="20"/>
          <w:lang w:val="en-US" w:eastAsia="zh-CN"/>
        </w:rPr>
      </w:pPr>
      <w:r>
        <w:rPr>
          <w:rFonts w:hint="eastAsia" w:cs="Times New Roman"/>
          <w:b/>
          <w:bCs/>
          <w:i w:val="0"/>
          <w:iCs w:val="0"/>
          <w:kern w:val="0"/>
          <w:sz w:val="20"/>
          <w:lang w:val="en-US" w:eastAsia="zh-CN"/>
        </w:rPr>
        <w:t>2.3 RRM related energy efficiency</w:t>
      </w:r>
    </w:p>
    <w:p w14:paraId="7DD2C313">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ascii="Times New Roman" w:hAnsi="Times New Roman" w:cs="Times New Roman"/>
          <w:kern w:val="0"/>
          <w:sz w:val="20"/>
          <w:lang w:val="en-US" w:eastAsia="zh-CN"/>
        </w:rPr>
        <w:t>B</w:t>
      </w:r>
      <w:r>
        <w:rPr>
          <w:rFonts w:hint="eastAsia" w:cs="Times New Roman"/>
          <w:kern w:val="0"/>
          <w:sz w:val="20"/>
          <w:lang w:val="en-US" w:eastAsia="zh-CN"/>
        </w:rPr>
        <w:t>oth NW energy efficiency and UE energy efficiency are raised in [1] as the objectives of 6G SID. We provide our views on both of them respectively.</w:t>
      </w:r>
    </w:p>
    <w:p w14:paraId="7D3AA7A5">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Around the NW energy efficiency, during 5G and 5G-A, the following NW power saving solutions were specified:</w:t>
      </w:r>
    </w:p>
    <w:p w14:paraId="3C2C7D8B">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100"/>
        <w:jc w:val="both"/>
        <w:textAlignment w:val="auto"/>
        <w:rPr>
          <w:rFonts w:hint="default" w:cs="Times New Roman"/>
          <w:kern w:val="0"/>
          <w:sz w:val="20"/>
          <w:lang w:val="en-US" w:eastAsia="zh-CN"/>
        </w:rPr>
      </w:pPr>
      <w:r>
        <w:rPr>
          <w:rFonts w:hint="eastAsia" w:cs="Times New Roman"/>
          <w:kern w:val="0"/>
          <w:sz w:val="20"/>
          <w:lang w:val="en-US" w:eastAsia="zh-CN"/>
        </w:rPr>
        <w:t>-  For CONNECTED</w:t>
      </w:r>
    </w:p>
    <w:p w14:paraId="00AE74FF">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200"/>
        <w:jc w:val="both"/>
        <w:textAlignment w:val="auto"/>
        <w:rPr>
          <w:rFonts w:hint="default" w:cs="Times New Roman"/>
          <w:kern w:val="0"/>
          <w:sz w:val="20"/>
          <w:lang w:val="en-US" w:eastAsia="zh-CN"/>
        </w:rPr>
      </w:pPr>
      <w:r>
        <w:rPr>
          <w:rFonts w:hint="eastAsia" w:cs="Times New Roman"/>
          <w:kern w:val="0"/>
          <w:sz w:val="20"/>
          <w:lang w:val="en-US" w:eastAsia="zh-CN"/>
        </w:rPr>
        <w:t>-  SSB-less SCell for intra-band contiguous CA and inter-band CA under co-located deployment</w:t>
      </w:r>
    </w:p>
    <w:p w14:paraId="1016B520">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200"/>
        <w:jc w:val="both"/>
        <w:textAlignment w:val="auto"/>
        <w:rPr>
          <w:rFonts w:hint="default" w:cs="Times New Roman"/>
          <w:kern w:val="0"/>
          <w:sz w:val="20"/>
          <w:lang w:val="en-US" w:eastAsia="zh-CN"/>
        </w:rPr>
      </w:pPr>
      <w:r>
        <w:rPr>
          <w:rFonts w:hint="eastAsia" w:cs="Times New Roman"/>
          <w:kern w:val="0"/>
          <w:sz w:val="20"/>
          <w:lang w:val="en-US" w:eastAsia="zh-CN"/>
        </w:rPr>
        <w:t>-  On-demand SSB and SSB adaptation for SCell</w:t>
      </w:r>
    </w:p>
    <w:p w14:paraId="76AF5BC3">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100"/>
        <w:jc w:val="both"/>
        <w:textAlignment w:val="auto"/>
        <w:rPr>
          <w:rFonts w:hint="default" w:cs="Times New Roman"/>
          <w:kern w:val="0"/>
          <w:sz w:val="20"/>
          <w:lang w:val="en-US" w:eastAsia="zh-CN"/>
        </w:rPr>
      </w:pPr>
      <w:r>
        <w:rPr>
          <w:rFonts w:hint="eastAsia" w:cs="Times New Roman"/>
          <w:kern w:val="0"/>
          <w:sz w:val="20"/>
          <w:lang w:val="en-US" w:eastAsia="zh-CN"/>
        </w:rPr>
        <w:t>-  For IDLE/INACTIVE</w:t>
      </w:r>
    </w:p>
    <w:p w14:paraId="4855A7A9">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200"/>
        <w:jc w:val="both"/>
        <w:textAlignment w:val="auto"/>
        <w:rPr>
          <w:rFonts w:hint="default" w:cs="Times New Roman"/>
          <w:kern w:val="0"/>
          <w:sz w:val="20"/>
          <w:lang w:val="en-US" w:eastAsia="zh-CN"/>
        </w:rPr>
      </w:pPr>
      <w:r>
        <w:rPr>
          <w:rFonts w:hint="eastAsia" w:cs="Times New Roman"/>
          <w:kern w:val="0"/>
          <w:sz w:val="20"/>
          <w:lang w:val="en-US" w:eastAsia="zh-CN"/>
        </w:rPr>
        <w:t xml:space="preserve">-  On-demand SIB1 </w:t>
      </w:r>
    </w:p>
    <w:p w14:paraId="0A9D885F">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200"/>
        <w:jc w:val="both"/>
        <w:textAlignment w:val="auto"/>
        <w:rPr>
          <w:rFonts w:hint="default" w:cs="Times New Roman"/>
          <w:kern w:val="0"/>
          <w:sz w:val="20"/>
          <w:lang w:val="en-US" w:eastAsia="zh-CN"/>
        </w:rPr>
      </w:pPr>
      <w:r>
        <w:rPr>
          <w:rFonts w:hint="eastAsia" w:cs="Times New Roman"/>
          <w:kern w:val="0"/>
          <w:sz w:val="20"/>
          <w:lang w:val="en-US" w:eastAsia="zh-CN"/>
        </w:rPr>
        <w:t>-  PRACH adaptation(dynamic ON/OFF PRACH occasions)</w:t>
      </w:r>
    </w:p>
    <w:p w14:paraId="0C66DDB7">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200"/>
        <w:jc w:val="both"/>
        <w:textAlignment w:val="auto"/>
        <w:rPr>
          <w:rFonts w:hint="default" w:cs="Times New Roman"/>
          <w:kern w:val="0"/>
          <w:sz w:val="20"/>
          <w:lang w:val="en-US" w:eastAsia="zh-CN"/>
        </w:rPr>
      </w:pPr>
      <w:r>
        <w:rPr>
          <w:rFonts w:hint="eastAsia" w:cs="Times New Roman"/>
          <w:kern w:val="0"/>
          <w:sz w:val="20"/>
          <w:lang w:val="en-US" w:eastAsia="zh-CN"/>
        </w:rPr>
        <w:t>-  Paging enhancement</w:t>
      </w:r>
    </w:p>
    <w:p w14:paraId="24ED7440">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All of these solutions facilitate the NW power saving and could be leveraged in 6G. Especially for the SSB-less SCell, it could be discussed as a packet for different scenarios, it can be seen that the intra-band non-contiguous CA case is still not on the table for 5G. To our understanding, under the co-located deployment, regardless the intra-band contiguous CA, intra-band non-contiguous CA or inter-band CA, SSB-less SCell operation is feasible and the exact RRM requirements are worth to study. In 6G the more flexible carrier/cell deployment is possible, we are not sure whether the traditional terminology such as intra-band/inter-band CA is still typical, anyway, the SSB-less operation for co-located deployment should be prioritized in 6G NW power saving study.</w:t>
      </w:r>
    </w:p>
    <w:p w14:paraId="68DEEB27">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The on-demand SSB and SSB adaptation have also specified in late phase of 5G-A, both of them aim to break the tradition of fixed periodic SSB transmission and accommodate semi-persistent/dynamic SSB transmission on demand. Through the SSB adaptation, more flexible SSB transmission periodicity could be achieved to update the users demand, e.g. if one cell is configured as SCell to all users for the sake of capacity enhancement and the status of this cell is currently deactivated, the SSB transmission periodicity could be adapted to the large periodicity measurement.</w:t>
      </w:r>
    </w:p>
    <w:p w14:paraId="50F0ECEB">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cs="Times New Roman"/>
          <w:kern w:val="0"/>
          <w:sz w:val="20"/>
          <w:lang w:val="en-US" w:eastAsia="zh-CN"/>
        </w:rPr>
        <w:t>Meanwhile the NW energy efficiency is also discussed in RAN1 6G topic. So how to cooperate with other WG, we should also considered. The tradition of 5G is that the RAN4 discussion is usually triggered later to obtain more fundamental progress from RAN 1 design and assumption. However considering the development in 5G has already accumulated lots of experience, it is feasible that RAN4 discuss the above solutions in parallel with the RAN1 development, but which may lead to some revision if misalignment between RAN1 and RAN4 happens. We are open to discuss some better working mode.</w:t>
      </w:r>
    </w:p>
    <w:p w14:paraId="4D5442BF">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15</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NW energy efficiency should be studied from 6G day 1. The SSB-less, on-demand/adaptive SSB could be candidate solutions. </w:t>
      </w:r>
    </w:p>
    <w:p w14:paraId="7F8A07BC">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16</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Discuss how to develop the energy efficiency topic with taking the cooperation with other WGs in to account.</w:t>
      </w:r>
    </w:p>
    <w:p w14:paraId="5393D4F3">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Regarding the UE energy efficiency, actually the UE power consumption is impacted by multiple factors, such as the bandwidth of UE processing, the number of cells/carriers, the number of active RF chain etc. Compared with IDLE/INACTIVE status, power consumption is more severe for CONNECTED status, especially periodic PDCCH blind monitoring consumes much power. We review all the UE power saving solutions in 5G and 5G-A, they can be classified into four categories:</w:t>
      </w:r>
    </w:p>
    <w:p w14:paraId="4DB7340D">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100"/>
        <w:jc w:val="both"/>
        <w:textAlignment w:val="auto"/>
        <w:rPr>
          <w:rFonts w:hint="eastAsia" w:cs="Times New Roman"/>
          <w:kern w:val="0"/>
          <w:sz w:val="20"/>
          <w:lang w:val="en-US" w:eastAsia="zh-CN"/>
        </w:rPr>
      </w:pPr>
      <w:r>
        <w:rPr>
          <w:rFonts w:hint="eastAsia" w:cs="Times New Roman"/>
          <w:kern w:val="0"/>
          <w:sz w:val="20"/>
          <w:lang w:val="en-US" w:eastAsia="zh-CN"/>
        </w:rPr>
        <w:t>-  Type 1: Measurement relaxation</w:t>
      </w:r>
    </w:p>
    <w:p w14:paraId="2D91FD96">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820" w:leftChars="200" w:hanging="400" w:hangingChars="200"/>
        <w:jc w:val="both"/>
        <w:textAlignment w:val="auto"/>
        <w:rPr>
          <w:rFonts w:hint="eastAsia" w:cs="Times New Roman"/>
          <w:kern w:val="0"/>
          <w:sz w:val="20"/>
          <w:lang w:val="en-US" w:eastAsia="zh-CN"/>
        </w:rPr>
      </w:pPr>
      <w:r>
        <w:rPr>
          <w:rFonts w:hint="eastAsia" w:cs="Times New Roman"/>
          <w:kern w:val="0"/>
          <w:sz w:val="20"/>
          <w:lang w:val="en-US" w:eastAsia="zh-CN"/>
        </w:rPr>
        <w:t>-  For IDLE/INACTIVE: when normal/Redcap UE meets low mobility rule and/or non-cell edge rule, measurement relaxation is allowed, K1 relaxation factor(K1=3) allows UE to prolong the detection/measurement/evaluation period for intra-f/inter-f/inter-RAT; K2 relaxation factor(K2=60) allows UE to prolong higher priority inter-f/inter-RAT search. K3 relaxation factor(K3=6 or 4) allows Redcap UE to prolong the intra-f detection/measurement/evaluation period</w:t>
      </w:r>
    </w:p>
    <w:p w14:paraId="4B797D68">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820" w:leftChars="200" w:hanging="400" w:hangingChars="200"/>
        <w:jc w:val="both"/>
        <w:textAlignment w:val="auto"/>
        <w:rPr>
          <w:rFonts w:hint="eastAsia" w:cs="Times New Roman"/>
          <w:kern w:val="0"/>
          <w:sz w:val="20"/>
          <w:lang w:val="en-US" w:eastAsia="zh-CN"/>
        </w:rPr>
      </w:pPr>
      <w:r>
        <w:rPr>
          <w:rFonts w:hint="eastAsia" w:cs="Times New Roman"/>
          <w:kern w:val="0"/>
          <w:sz w:val="20"/>
          <w:lang w:val="en-US" w:eastAsia="zh-CN"/>
        </w:rPr>
        <w:t xml:space="preserve">-  For CONNECTED: </w:t>
      </w:r>
    </w:p>
    <w:p w14:paraId="3F07A282">
      <w:pPr>
        <w:numPr>
          <w:ilvl w:val="0"/>
          <w:numId w:val="0"/>
        </w:numPr>
        <w:ind w:left="840" w:leftChars="0"/>
        <w:rPr>
          <w:rFonts w:hint="eastAsia"/>
          <w:lang w:val="en-US" w:eastAsia="zh-CN"/>
        </w:rPr>
      </w:pPr>
      <w:r>
        <w:rPr>
          <w:rFonts w:hint="eastAsia"/>
          <w:lang w:val="en-US" w:eastAsia="zh-CN"/>
        </w:rPr>
        <w:t>-  RLM/BFD relaxation for normal/Redcap UE who meets the low mobility and/or good serving cell quality criterion.</w:t>
      </w:r>
    </w:p>
    <w:p w14:paraId="7EAEB6C4">
      <w:pPr>
        <w:numPr>
          <w:ilvl w:val="0"/>
          <w:numId w:val="0"/>
        </w:numPr>
        <w:ind w:left="840" w:leftChars="0"/>
        <w:rPr>
          <w:rFonts w:hint="eastAsia"/>
          <w:lang w:val="en-US" w:eastAsia="zh-CN"/>
        </w:rPr>
      </w:pPr>
      <w:r>
        <w:rPr>
          <w:rFonts w:hint="eastAsia"/>
          <w:lang w:val="en-US" w:eastAsia="zh-CN"/>
        </w:rPr>
        <w:t xml:space="preserve">-  Neighbour cell measurement skipping when PCell/PSCell meets the </w:t>
      </w:r>
      <w:r>
        <w:rPr>
          <w:rFonts w:hint="eastAsia"/>
          <w:i/>
          <w:iCs/>
          <w:lang w:val="en-US" w:eastAsia="zh-CN"/>
        </w:rPr>
        <w:t>s-MeasureConfig</w:t>
      </w:r>
      <w:r>
        <w:rPr>
          <w:rFonts w:hint="eastAsia"/>
          <w:lang w:val="en-US" w:eastAsia="zh-CN"/>
        </w:rPr>
        <w:t>.</w:t>
      </w:r>
    </w:p>
    <w:p w14:paraId="01C7283E">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100"/>
        <w:jc w:val="both"/>
        <w:textAlignment w:val="auto"/>
        <w:rPr>
          <w:rFonts w:hint="eastAsia" w:cs="Times New Roman"/>
          <w:kern w:val="0"/>
          <w:sz w:val="20"/>
          <w:lang w:val="en-US" w:eastAsia="zh-CN"/>
        </w:rPr>
      </w:pPr>
      <w:r>
        <w:rPr>
          <w:rFonts w:hint="eastAsia" w:cs="Times New Roman"/>
          <w:kern w:val="0"/>
          <w:sz w:val="20"/>
          <w:lang w:val="en-US" w:eastAsia="zh-CN"/>
        </w:rPr>
        <w:t xml:space="preserve">-  Type 2: Reduce the paging monitoring </w:t>
      </w:r>
    </w:p>
    <w:p w14:paraId="74193224">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820" w:leftChars="200" w:hanging="400" w:hangingChars="200"/>
        <w:jc w:val="both"/>
        <w:textAlignment w:val="auto"/>
        <w:rPr>
          <w:rFonts w:hint="eastAsia" w:cs="Times New Roman"/>
          <w:kern w:val="0"/>
          <w:sz w:val="20"/>
          <w:lang w:val="en-US" w:eastAsia="zh-CN"/>
        </w:rPr>
      </w:pPr>
      <w:r>
        <w:rPr>
          <w:rFonts w:hint="eastAsia" w:cs="Times New Roman"/>
          <w:kern w:val="0"/>
          <w:sz w:val="20"/>
          <w:lang w:val="en-US" w:eastAsia="zh-CN"/>
        </w:rPr>
        <w:t xml:space="preserve">-  For IDLE/INACTIVE </w:t>
      </w:r>
    </w:p>
    <w:p w14:paraId="19445206">
      <w:pPr>
        <w:numPr>
          <w:ilvl w:val="0"/>
          <w:numId w:val="0"/>
        </w:numPr>
        <w:ind w:left="840" w:leftChars="0"/>
        <w:rPr>
          <w:rFonts w:hint="eastAsia"/>
          <w:lang w:val="en-US" w:eastAsia="zh-CN"/>
        </w:rPr>
      </w:pPr>
      <w:r>
        <w:rPr>
          <w:rFonts w:hint="eastAsia"/>
          <w:lang w:val="en-US" w:eastAsia="zh-CN"/>
        </w:rPr>
        <w:t>-  Introduce eDRX_IDLE/eDRX_INACTIVE to reduce paging monitoring, UE only monitors paging at least in last 2 eDRX cycles within PTW</w:t>
      </w:r>
    </w:p>
    <w:p w14:paraId="54F70C0F">
      <w:pPr>
        <w:numPr>
          <w:ilvl w:val="0"/>
          <w:numId w:val="0"/>
        </w:numPr>
        <w:ind w:left="840" w:leftChars="0"/>
        <w:rPr>
          <w:rFonts w:hint="eastAsia"/>
          <w:lang w:val="en-US" w:eastAsia="zh-CN"/>
        </w:rPr>
      </w:pPr>
      <w:r>
        <w:rPr>
          <w:rFonts w:hint="eastAsia"/>
          <w:lang w:val="en-US" w:eastAsia="zh-CN"/>
        </w:rPr>
        <w:t>-  Via WUS to trigger paging monitoring</w:t>
      </w:r>
    </w:p>
    <w:p w14:paraId="6B5D969D">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820" w:leftChars="200" w:hanging="400" w:hangingChars="200"/>
        <w:jc w:val="both"/>
        <w:textAlignment w:val="auto"/>
        <w:rPr>
          <w:rFonts w:hint="eastAsia" w:cs="Times New Roman"/>
          <w:kern w:val="0"/>
          <w:sz w:val="20"/>
          <w:lang w:val="en-US" w:eastAsia="zh-CN"/>
        </w:rPr>
      </w:pPr>
      <w:r>
        <w:rPr>
          <w:rFonts w:hint="eastAsia" w:cs="Times New Roman"/>
          <w:kern w:val="0"/>
          <w:sz w:val="20"/>
          <w:lang w:val="en-US" w:eastAsia="zh-CN"/>
        </w:rPr>
        <w:t>-  For CONNECTED</w:t>
      </w:r>
    </w:p>
    <w:p w14:paraId="724985F8">
      <w:pPr>
        <w:numPr>
          <w:ilvl w:val="0"/>
          <w:numId w:val="0"/>
        </w:numPr>
        <w:ind w:left="840" w:leftChars="0"/>
        <w:rPr>
          <w:rFonts w:hint="eastAsia"/>
          <w:lang w:val="en-US" w:eastAsia="zh-CN"/>
        </w:rPr>
      </w:pPr>
      <w:r>
        <w:rPr>
          <w:rFonts w:hint="eastAsia"/>
          <w:lang w:val="en-US" w:eastAsia="zh-CN"/>
        </w:rPr>
        <w:t>-  Via WUS to trigger paging monitoring</w:t>
      </w:r>
    </w:p>
    <w:p w14:paraId="170B7A1D">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100"/>
        <w:jc w:val="both"/>
        <w:textAlignment w:val="auto"/>
        <w:rPr>
          <w:rFonts w:hint="default" w:cs="Times New Roman"/>
          <w:kern w:val="0"/>
          <w:sz w:val="20"/>
          <w:lang w:val="en-US" w:eastAsia="zh-CN"/>
        </w:rPr>
      </w:pPr>
      <w:r>
        <w:rPr>
          <w:rFonts w:hint="eastAsia" w:cs="Times New Roman"/>
          <w:kern w:val="0"/>
          <w:sz w:val="20"/>
          <w:lang w:val="en-US" w:eastAsia="zh-CN"/>
        </w:rPr>
        <w:t xml:space="preserve">-  Type 3: SDT in INACTIVE </w:t>
      </w:r>
    </w:p>
    <w:p w14:paraId="3AFFBE50">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820" w:leftChars="200" w:hanging="400" w:hangingChars="200"/>
        <w:jc w:val="both"/>
        <w:textAlignment w:val="auto"/>
        <w:rPr>
          <w:rFonts w:hint="eastAsia" w:cs="Times New Roman"/>
          <w:kern w:val="0"/>
          <w:sz w:val="20"/>
          <w:lang w:val="en-US" w:eastAsia="zh-CN"/>
        </w:rPr>
      </w:pPr>
      <w:r>
        <w:rPr>
          <w:rFonts w:hint="eastAsia" w:cs="Times New Roman"/>
          <w:kern w:val="0"/>
          <w:sz w:val="20"/>
          <w:lang w:val="en-US" w:eastAsia="zh-CN"/>
        </w:rPr>
        <w:t xml:space="preserve">-  UE sends SDT in INACTIVE status, no need to frequently transition to CONNECTED </w:t>
      </w:r>
    </w:p>
    <w:p w14:paraId="72D25B80">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100"/>
        <w:jc w:val="both"/>
        <w:textAlignment w:val="auto"/>
        <w:rPr>
          <w:rFonts w:hint="default" w:cs="Times New Roman"/>
          <w:kern w:val="0"/>
          <w:sz w:val="20"/>
          <w:lang w:val="en-US" w:eastAsia="zh-CN"/>
        </w:rPr>
      </w:pPr>
      <w:r>
        <w:rPr>
          <w:rFonts w:hint="eastAsia" w:cs="Times New Roman"/>
          <w:kern w:val="0"/>
          <w:sz w:val="20"/>
          <w:lang w:val="en-US" w:eastAsia="zh-CN"/>
        </w:rPr>
        <w:t>-  Type 4: Receiver switch for IDLE/INACTIVE</w:t>
      </w:r>
    </w:p>
    <w:p w14:paraId="594466CB">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820" w:leftChars="200" w:hanging="400" w:hangingChars="200"/>
        <w:jc w:val="both"/>
        <w:textAlignment w:val="auto"/>
        <w:rPr>
          <w:rFonts w:hint="default" w:cs="Times New Roman"/>
          <w:kern w:val="0"/>
          <w:sz w:val="20"/>
          <w:lang w:val="en-US" w:eastAsia="zh-CN"/>
        </w:rPr>
      </w:pPr>
      <w:r>
        <w:rPr>
          <w:rFonts w:hint="eastAsia" w:cs="Times New Roman"/>
          <w:kern w:val="0"/>
          <w:sz w:val="20"/>
          <w:lang w:val="en-US" w:eastAsia="zh-CN"/>
        </w:rPr>
        <w:t>-  Transition between MR and IR to save power for LP SS based measurement in IDLE/INACTIVE</w:t>
      </w:r>
    </w:p>
    <w:p w14:paraId="44DEE33C">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In 6G, at least the measurement relaxation could be studied from day 1 since it does need too much input by other WG. For others, the fundamental signal/mechanism design in other WG is the prerequisite for RAN4 study.</w:t>
      </w:r>
    </w:p>
    <w:p w14:paraId="275CA659">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17</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At least the measurement relaxation for the sake of UE energy efficiency should be studied from 6G day 1. Other solutions such as WUS, DRX/eDRX and receiver switch need some fundamental signal/mechanism design in other WG.</w:t>
      </w:r>
    </w:p>
    <w:p w14:paraId="19F9DA66">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bookmarkStart w:id="14" w:name="_GoBack"/>
      <w:bookmarkEnd w:id="14"/>
    </w:p>
    <w:p w14:paraId="12072AAE">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left"/>
        <w:textAlignment w:val="auto"/>
        <w:outlineLvl w:val="1"/>
        <w:rPr>
          <w:rFonts w:hint="default" w:cs="Times New Roman"/>
          <w:b/>
          <w:bCs/>
          <w:i w:val="0"/>
          <w:iCs w:val="0"/>
          <w:kern w:val="0"/>
          <w:sz w:val="20"/>
          <w:lang w:val="en-US" w:eastAsia="zh-CN"/>
        </w:rPr>
      </w:pPr>
      <w:r>
        <w:rPr>
          <w:rFonts w:hint="eastAsia" w:cs="Times New Roman"/>
          <w:b/>
          <w:bCs/>
          <w:i w:val="0"/>
          <w:iCs w:val="0"/>
          <w:kern w:val="0"/>
          <w:sz w:val="20"/>
          <w:lang w:val="en-US" w:eastAsia="zh-CN"/>
        </w:rPr>
        <w:t>2.4</w:t>
      </w:r>
      <w:r>
        <w:rPr>
          <w:rFonts w:hint="eastAsia" w:cs="Times New Roman"/>
          <w:b/>
          <w:bCs/>
          <w:i w:val="0"/>
          <w:iCs w:val="0"/>
          <w:kern w:val="0"/>
          <w:sz w:val="20"/>
          <w:lang w:val="en-US" w:eastAsia="zh-CN"/>
        </w:rPr>
        <w:tab/>
      </w:r>
      <w:r>
        <w:rPr>
          <w:rFonts w:hint="eastAsia" w:cs="Times New Roman"/>
          <w:b/>
          <w:bCs/>
          <w:i w:val="0"/>
          <w:iCs w:val="0"/>
          <w:kern w:val="0"/>
          <w:sz w:val="20"/>
          <w:lang w:val="en-US" w:eastAsia="zh-CN"/>
        </w:rPr>
        <w:t xml:space="preserve">Mobility related RRM </w:t>
      </w:r>
    </w:p>
    <w:p w14:paraId="6D7BD682">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With the development of inter-cell beam management and LTM in 5G, actually the beam management and cell switch/handover are integrated with each other more and more. The L1 measurement and L3 measurement are both able to trigger beam management and cell switch/handover at least for FR1. From the measurement report perspective, event triggered/UE initiated L1 and L3 report are both allowed to facilitate more efficient beam management and cell switch. The whole evolution of mobility and beam management during 5G is depicted in Figure 2.4-1. On top of such rich development in 5G, we hope the mobility and beam management could be considered and specified in a unified manner to avoid very scattered discussion and duplication of work in 6G.</w:t>
      </w:r>
    </w:p>
    <w:p w14:paraId="6B244F48">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center"/>
        <w:textAlignment w:val="auto"/>
      </w:pPr>
      <w:r>
        <w:drawing>
          <wp:inline distT="0" distB="0" distL="114300" distR="114300">
            <wp:extent cx="3903980" cy="4211320"/>
            <wp:effectExtent l="0" t="0" r="12700" b="10160"/>
            <wp:docPr id="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
                    <pic:cNvPicPr>
                      <a:picLocks noChangeAspect="1"/>
                    </pic:cNvPicPr>
                  </pic:nvPicPr>
                  <pic:blipFill>
                    <a:blip r:embed="rId20"/>
                    <a:stretch>
                      <a:fillRect/>
                    </a:stretch>
                  </pic:blipFill>
                  <pic:spPr>
                    <a:xfrm>
                      <a:off x="0" y="0"/>
                      <a:ext cx="3903980" cy="4211320"/>
                    </a:xfrm>
                    <a:prstGeom prst="rect">
                      <a:avLst/>
                    </a:prstGeom>
                    <a:noFill/>
                    <a:ln>
                      <a:noFill/>
                    </a:ln>
                  </pic:spPr>
                </pic:pic>
              </a:graphicData>
            </a:graphic>
          </wp:inline>
        </w:drawing>
      </w:r>
    </w:p>
    <w:p w14:paraId="5AF4DA06">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center"/>
        <w:textAlignment w:val="auto"/>
        <w:rPr>
          <w:rFonts w:hint="default" w:eastAsia="宋体"/>
          <w:lang w:val="en-US" w:eastAsia="zh-CN"/>
        </w:rPr>
      </w:pPr>
      <w:r>
        <w:rPr>
          <w:rFonts w:hint="eastAsia"/>
          <w:lang w:val="en-US" w:eastAsia="zh-CN"/>
        </w:rPr>
        <w:t>Figure 2.4-1 Overview of mobility and beam management evolution in NR</w:t>
      </w:r>
    </w:p>
    <w:p w14:paraId="1B11C958">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In 6G, around the integration design of measurement&amp;mobility management, it could be split into several dimensions:</w:t>
      </w:r>
    </w:p>
    <w:p w14:paraId="607CA05C">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left"/>
        <w:textAlignment w:val="auto"/>
        <w:rPr>
          <w:rFonts w:hint="default" w:ascii="Times New Roman" w:hAnsi="Times New Roman" w:cs="Times New Roman"/>
          <w:kern w:val="0"/>
          <w:sz w:val="20"/>
          <w:lang w:val="en-US" w:eastAsia="zh-CN"/>
        </w:rPr>
      </w:pPr>
      <w:r>
        <w:rPr>
          <w:rFonts w:hint="eastAsia" w:ascii="Times New Roman" w:hAnsi="Times New Roman" w:cs="Times New Roman"/>
          <w:kern w:val="0"/>
          <w:sz w:val="20"/>
          <w:lang w:val="en-US" w:eastAsia="zh-CN"/>
        </w:rPr>
        <w:t>- Whether and how to design the L1/L3 measurement based PCell/[PSCell]/SCell/beam management procedures</w:t>
      </w:r>
    </w:p>
    <w:p w14:paraId="5A843DE9">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left"/>
        <w:textAlignment w:val="auto"/>
        <w:rPr>
          <w:rFonts w:hint="default" w:ascii="Times New Roman" w:hAnsi="Times New Roman" w:cs="Times New Roman"/>
          <w:kern w:val="0"/>
          <w:sz w:val="20"/>
          <w:lang w:val="en-US" w:eastAsia="zh-CN"/>
        </w:rPr>
      </w:pPr>
      <w:r>
        <w:rPr>
          <w:rFonts w:hint="eastAsia" w:ascii="Times New Roman" w:hAnsi="Times New Roman" w:cs="Times New Roman"/>
          <w:kern w:val="0"/>
          <w:sz w:val="20"/>
          <w:lang w:val="en-US" w:eastAsia="zh-CN"/>
        </w:rPr>
        <w:t>- Whether and how to design both the NW controlled and UE initiated L1/L3 measurement report to facilitate mobility</w:t>
      </w:r>
    </w:p>
    <w:p w14:paraId="5E3E1366">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left"/>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 Whether and how to speed up the PCell/[PSCell]/SCell/beam management procedure</w:t>
      </w:r>
    </w:p>
    <w:p w14:paraId="640B9E10">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left"/>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 How to simplify the UE capability design for all above</w:t>
      </w:r>
    </w:p>
    <w:p w14:paraId="23E240BF">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18</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In 6G, Study the integration design of measurement/mobility management from the following dimensions:</w:t>
      </w:r>
    </w:p>
    <w:p w14:paraId="3BC73AD9">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cs="Times New Roman"/>
          <w:b/>
          <w:bCs/>
          <w:kern w:val="0"/>
          <w:sz w:val="20"/>
          <w:lang w:val="en-US" w:eastAsia="zh-CN"/>
        </w:rPr>
      </w:pPr>
      <w:r>
        <w:rPr>
          <w:rFonts w:hint="eastAsia" w:cs="Times New Roman"/>
          <w:b/>
          <w:bCs/>
          <w:kern w:val="0"/>
          <w:sz w:val="20"/>
          <w:lang w:val="en-US" w:eastAsia="zh-CN"/>
        </w:rPr>
        <w:t>-  Whether and how to design the L1/L3 measurement based PCell/[PSCell]/SCell/beam management procedures</w:t>
      </w:r>
    </w:p>
    <w:p w14:paraId="45DA6248">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cs="Times New Roman"/>
          <w:b/>
          <w:bCs/>
          <w:kern w:val="0"/>
          <w:sz w:val="20"/>
          <w:lang w:val="en-US" w:eastAsia="zh-CN"/>
        </w:rPr>
      </w:pPr>
      <w:r>
        <w:rPr>
          <w:rFonts w:hint="eastAsia" w:cs="Times New Roman"/>
          <w:b/>
          <w:bCs/>
          <w:kern w:val="0"/>
          <w:sz w:val="20"/>
          <w:lang w:val="en-US" w:eastAsia="zh-CN"/>
        </w:rPr>
        <w:t>-  Whether and how to design both the NW controlled and UE initiated L1/L3 measurement report to facilitate mobility</w:t>
      </w:r>
    </w:p>
    <w:p w14:paraId="2A3A193D">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cs="Times New Roman"/>
          <w:b/>
          <w:bCs/>
          <w:kern w:val="0"/>
          <w:sz w:val="20"/>
          <w:lang w:val="en-US" w:eastAsia="zh-CN"/>
        </w:rPr>
      </w:pPr>
      <w:r>
        <w:rPr>
          <w:rFonts w:hint="eastAsia" w:cs="Times New Roman"/>
          <w:b/>
          <w:bCs/>
          <w:kern w:val="0"/>
          <w:sz w:val="20"/>
          <w:lang w:val="en-US" w:eastAsia="zh-CN"/>
        </w:rPr>
        <w:t>-  Whether and how to speed up the PC</w:t>
      </w:r>
      <w:r>
        <w:rPr>
          <w:rFonts w:hint="eastAsia" w:cs="Times New Roman"/>
          <w:b/>
          <w:bCs/>
          <w:kern w:val="0"/>
          <w:sz w:val="20"/>
          <w:highlight w:val="none"/>
          <w:lang w:val="en-US" w:eastAsia="zh-CN"/>
        </w:rPr>
        <w:t>ell/[PSCell]/</w:t>
      </w:r>
      <w:r>
        <w:rPr>
          <w:rFonts w:hint="eastAsia" w:cs="Times New Roman"/>
          <w:b/>
          <w:bCs/>
          <w:kern w:val="0"/>
          <w:sz w:val="20"/>
          <w:lang w:val="en-US" w:eastAsia="zh-CN"/>
        </w:rPr>
        <w:t>SCell/beam management procedure</w:t>
      </w:r>
    </w:p>
    <w:p w14:paraId="14958CBF">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cs="Times New Roman"/>
          <w:b/>
          <w:bCs/>
          <w:kern w:val="0"/>
          <w:sz w:val="20"/>
          <w:lang w:val="en-US" w:eastAsia="zh-CN"/>
        </w:rPr>
      </w:pPr>
      <w:r>
        <w:rPr>
          <w:rFonts w:hint="eastAsia" w:cs="Times New Roman"/>
          <w:b/>
          <w:bCs/>
          <w:kern w:val="0"/>
          <w:sz w:val="20"/>
          <w:lang w:val="en-US" w:eastAsia="zh-CN"/>
        </w:rPr>
        <w:t>-  How to simplify the UE capability design for all above</w:t>
      </w:r>
    </w:p>
    <w:p w14:paraId="638E32DD">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kern w:val="0"/>
          <w:sz w:val="20"/>
          <w:lang w:val="en-US" w:eastAsia="zh-CN"/>
        </w:rPr>
      </w:pPr>
      <w:r>
        <w:rPr>
          <w:rFonts w:hint="eastAsia" w:cs="Times New Roman"/>
          <w:kern w:val="0"/>
          <w:sz w:val="20"/>
          <w:lang w:val="en-US" w:eastAsia="zh-CN"/>
        </w:rPr>
        <w:t>Some excellent features developed in 5G-A are not fully deployed in commercial application, specification accomplishment in the later release is one of reasons leading to the less commercial value, even though some of features could provide obvious performance gain. Such as the conditional handover/LTM, event triggered BM, early RRC processing/sync etc, we hope these features could be discussed in 6G day 1 to ensure both specification development and the commercial application. Along the dimensions analyzed above, all these features should be taken into account.</w:t>
      </w:r>
    </w:p>
    <w:p w14:paraId="65458AF7">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19</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conditional mobility management, the event triggered BM, and the early processing could facilitate more efficient mobility procedure, all of them should be taken into account for the 6G mobility study.</w:t>
      </w:r>
    </w:p>
    <w:p w14:paraId="0A5434F7">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lang w:val="en-US" w:eastAsia="zh-CN"/>
        </w:rPr>
      </w:pPr>
    </w:p>
    <w:bookmarkEnd w:id="10"/>
    <w:bookmarkEnd w:id="11"/>
    <w:bookmarkEnd w:id="12"/>
    <w:bookmarkEnd w:id="13"/>
    <w:p w14:paraId="7761C657">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rFonts w:hint="eastAsia"/>
          <w:b/>
          <w:kern w:val="0"/>
          <w:sz w:val="24"/>
          <w:szCs w:val="24"/>
          <w:highlight w:val="none"/>
          <w:lang w:val="en-US" w:eastAsia="zh-CN"/>
        </w:rPr>
        <w:t>3.</w:t>
      </w:r>
      <w:r>
        <w:rPr>
          <w:b/>
          <w:kern w:val="0"/>
          <w:sz w:val="24"/>
          <w:szCs w:val="24"/>
          <w:highlight w:val="none"/>
        </w:rPr>
        <w:t xml:space="preserve"> Conclusion</w:t>
      </w:r>
    </w:p>
    <w:p w14:paraId="03EF7376">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 xml:space="preserve">In this contribution, </w:t>
      </w:r>
      <w:r>
        <w:rPr>
          <w:rFonts w:hint="eastAsia"/>
          <w:bCs/>
          <w:i w:val="0"/>
          <w:iCs w:val="0"/>
          <w:kern w:val="0"/>
          <w:sz w:val="20"/>
          <w:szCs w:val="20"/>
          <w:highlight w:val="none"/>
          <w:lang w:val="en-US" w:eastAsia="zh-CN"/>
        </w:rPr>
        <w:t xml:space="preserve">we give some initial views on the 6GR RRM, </w:t>
      </w:r>
      <w:r>
        <w:rPr>
          <w:rFonts w:hint="eastAsia"/>
          <w:bCs/>
          <w:kern w:val="0"/>
          <w:sz w:val="20"/>
          <w:szCs w:val="20"/>
          <w:highlight w:val="none"/>
          <w:lang w:val="en-US" w:eastAsia="zh-CN"/>
        </w:rPr>
        <w:t>the conclusions are summarized below:</w:t>
      </w:r>
    </w:p>
    <w:p w14:paraId="66086A26">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bCs/>
          <w:sz w:val="20"/>
          <w:szCs w:val="20"/>
          <w:lang w:val="en-US" w:eastAsia="zh-CN"/>
        </w:rPr>
      </w:pPr>
      <w:r>
        <w:rPr>
          <w:rFonts w:hint="eastAsia"/>
          <w:b/>
          <w:bCs/>
          <w:sz w:val="20"/>
          <w:szCs w:val="20"/>
          <w:lang w:val="en-US" w:eastAsia="zh-CN"/>
        </w:rPr>
        <w:t>Observation 1: During 5G process, the measurement gap is successively optimized from R15 to R18 to achieve the objectives of less interruption, adaptive ON/OFF measurement gap and accommodation of diverse measurement requirements.</w:t>
      </w:r>
    </w:p>
    <w:p w14:paraId="24307C5B">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1</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To learn from the fruitful experience in 5G, the design and utilization of measurement gap allow less interruption, adaptive ON/OFF mechanism and </w:t>
      </w:r>
      <w:r>
        <w:rPr>
          <w:rFonts w:hint="eastAsia"/>
          <w:b/>
          <w:bCs/>
          <w:sz w:val="20"/>
          <w:szCs w:val="20"/>
          <w:lang w:val="en-US" w:eastAsia="zh-CN"/>
        </w:rPr>
        <w:t>accommodation of diverse measurement requirements</w:t>
      </w:r>
      <w:r>
        <w:rPr>
          <w:rFonts w:hint="eastAsia" w:cs="Times New Roman"/>
          <w:b/>
          <w:bCs/>
          <w:kern w:val="0"/>
          <w:sz w:val="20"/>
          <w:lang w:val="en-US" w:eastAsia="zh-CN"/>
        </w:rPr>
        <w:t xml:space="preserve"> from 6G day 1.</w:t>
      </w:r>
    </w:p>
    <w:p w14:paraId="3C90F31B">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b w:val="0"/>
          <w:bCs w:val="0"/>
          <w:kern w:val="0"/>
          <w:sz w:val="20"/>
          <w:lang w:val="en-US" w:eastAsia="zh-CN"/>
        </w:rPr>
      </w:pPr>
      <w:r>
        <w:rPr>
          <w:rFonts w:hint="eastAsia"/>
          <w:b/>
          <w:bCs/>
          <w:sz w:val="20"/>
          <w:szCs w:val="20"/>
          <w:lang w:val="en-US" w:eastAsia="zh-CN"/>
        </w:rPr>
        <w:t>Observation 2: The feasibility of gap-less measurement based on the assumption of the typical 5G-A UE RF architecture is foreseen.</w:t>
      </w:r>
    </w:p>
    <w:p w14:paraId="0F12B910">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ascii="Times New Roman" w:hAnsi="Times New Roman" w:cs="Times New Roman"/>
          <w:b/>
          <w:bCs/>
          <w:kern w:val="0"/>
          <w:sz w:val="20"/>
          <w:lang w:val="en-US" w:eastAsia="zh-CN"/>
        </w:rPr>
      </w:pPr>
      <w:r>
        <w:rPr>
          <w:rFonts w:hint="eastAsia" w:cs="Times New Roman"/>
          <w:b/>
          <w:bCs/>
          <w:kern w:val="0"/>
          <w:sz w:val="20"/>
          <w:lang w:val="en-US" w:eastAsia="zh-CN"/>
        </w:rPr>
        <w:t>Observation 3</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Only per-UE and per-FR type measurement gaps are supported in 5G, the supposed benefit of per band NeedFroGap mechanism could not be fully utilized. </w:t>
      </w:r>
    </w:p>
    <w:p w14:paraId="5822E7EA">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bCs/>
          <w:sz w:val="20"/>
          <w:szCs w:val="20"/>
          <w:lang w:val="en-US" w:eastAsia="zh-CN"/>
        </w:rPr>
      </w:pPr>
      <w:r>
        <w:rPr>
          <w:rFonts w:hint="eastAsia"/>
          <w:b/>
          <w:bCs/>
          <w:sz w:val="20"/>
          <w:szCs w:val="20"/>
          <w:lang w:val="en-US" w:eastAsia="zh-CN"/>
        </w:rPr>
        <w:t>Proposal 2: Seek more chance for gap-less measurement based on the feasibility analysis in 6G day 1. Two solutions could be studied to facilitate gap-less measurement:</w:t>
      </w:r>
    </w:p>
    <w:p w14:paraId="29112468">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default"/>
          <w:b/>
          <w:bCs/>
          <w:sz w:val="20"/>
          <w:szCs w:val="20"/>
          <w:lang w:val="en-US" w:eastAsia="zh-CN"/>
        </w:rPr>
      </w:pPr>
      <w:r>
        <w:rPr>
          <w:rFonts w:hint="eastAsia"/>
          <w:b/>
          <w:bCs/>
          <w:sz w:val="20"/>
          <w:szCs w:val="20"/>
          <w:lang w:val="en-US" w:eastAsia="zh-CN"/>
        </w:rPr>
        <w:t>-  Solution 1: NW decides the gap-based or gap-less measurement type for each measurement objective based on the UE actual RF architecture reported by UE.</w:t>
      </w:r>
    </w:p>
    <w:p w14:paraId="48E8AFE6">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default"/>
          <w:b/>
          <w:bCs/>
          <w:sz w:val="20"/>
          <w:szCs w:val="20"/>
          <w:lang w:val="en-US" w:eastAsia="zh-CN"/>
        </w:rPr>
      </w:pPr>
      <w:r>
        <w:rPr>
          <w:rFonts w:hint="eastAsia"/>
          <w:b/>
          <w:bCs/>
          <w:sz w:val="20"/>
          <w:szCs w:val="20"/>
          <w:lang w:val="en-US" w:eastAsia="zh-CN"/>
        </w:rPr>
        <w:t>-  Solution 2: UE reports the gap-based or gap-less capability in a finer granularity based on the actual UE RF architecture, measurement objective configuration and serving cell configuration.</w:t>
      </w:r>
    </w:p>
    <w:p w14:paraId="143F4373">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cs="Times New Roman"/>
          <w:b/>
          <w:bCs/>
          <w:kern w:val="0"/>
          <w:sz w:val="20"/>
          <w:lang w:val="en-US" w:eastAsia="zh-CN"/>
        </w:rPr>
        <w:t>Observation 3</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parallel measurements on different frequency benefit more efficient mobility/traffic loading and it also depends on the assumption on cell searcher in the baseband. </w:t>
      </w:r>
    </w:p>
    <w:p w14:paraId="01A66C72">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cs="Times New Roman"/>
          <w:b/>
          <w:bCs/>
          <w:kern w:val="0"/>
          <w:sz w:val="20"/>
          <w:lang w:val="en-US" w:eastAsia="zh-CN"/>
        </w:rPr>
        <w:t>Observation 4</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In 5G, the 2 or 3 searcher assumption is only assumed for gap-less measurement, and 1 searcher assumption is applied for gap based measurement. </w:t>
      </w:r>
    </w:p>
    <w:p w14:paraId="0380ADCA">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sz w:val="20"/>
          <w:highlight w:val="none"/>
          <w:lang w:val="en-US" w:eastAsia="zh-CN"/>
        </w:rPr>
      </w:pPr>
      <w:r>
        <w:rPr>
          <w:rFonts w:hint="eastAsia" w:cs="Times New Roman"/>
          <w:b/>
          <w:bCs/>
          <w:kern w:val="0"/>
          <w:sz w:val="20"/>
          <w:lang w:val="en-US" w:eastAsia="zh-CN"/>
        </w:rPr>
        <w:t>Proposal 5</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Discuss the basic searcher assumption for 6G measurement based on the basic synchronization signal structure design and discuss whether it could be consistent for gap based measurement and gap-less measurement.</w:t>
      </w:r>
    </w:p>
    <w:p w14:paraId="7846BD9E">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kern w:val="0"/>
          <w:sz w:val="20"/>
          <w:u w:val="single"/>
          <w:lang w:val="en-US" w:eastAsia="zh-CN"/>
        </w:rPr>
      </w:pPr>
      <w:r>
        <w:rPr>
          <w:rFonts w:hint="eastAsia" w:cs="Times New Roman"/>
          <w:b/>
          <w:bCs/>
          <w:kern w:val="0"/>
          <w:sz w:val="20"/>
          <w:lang w:val="en-US" w:eastAsia="zh-CN"/>
        </w:rPr>
        <w:t>Proposal 6</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Discuss the searcher sharing between 5G and 6G measurements based on the basic synchronization signal structure design to facilitate the MRSS scenario.</w:t>
      </w:r>
    </w:p>
    <w:p w14:paraId="0387B0CA">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7</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design of measurement gap should accommodate all vital use cases from 6G day 1. Two candidate methodologies to be discussed:</w:t>
      </w:r>
    </w:p>
    <w:p w14:paraId="18D714E3">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ind w:firstLine="201" w:firstLineChars="100"/>
        <w:jc w:val="both"/>
        <w:textAlignment w:val="auto"/>
        <w:rPr>
          <w:rFonts w:hint="default" w:cs="Times New Roman"/>
          <w:b/>
          <w:bCs/>
          <w:kern w:val="0"/>
          <w:sz w:val="20"/>
          <w:lang w:val="en-US" w:eastAsia="zh-CN"/>
        </w:rPr>
      </w:pPr>
      <w:r>
        <w:rPr>
          <w:rFonts w:hint="eastAsia" w:cs="Times New Roman"/>
          <w:b/>
          <w:bCs/>
          <w:kern w:val="0"/>
          <w:sz w:val="20"/>
          <w:lang w:val="en-US" w:eastAsia="zh-CN"/>
        </w:rPr>
        <w:t>-  Methodology 1: Follow the 5G approach, still specify multiple measurement gap patterns and trade-off between the limited pattern number and the diversity of measurement use case.</w:t>
      </w:r>
    </w:p>
    <w:p w14:paraId="6B7C7867">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ind w:firstLine="201" w:firstLineChars="100"/>
        <w:jc w:val="both"/>
        <w:textAlignment w:val="auto"/>
        <w:rPr>
          <w:rFonts w:hint="eastAsia" w:cs="Times New Roman"/>
          <w:b/>
          <w:bCs/>
          <w:kern w:val="0"/>
          <w:sz w:val="20"/>
          <w:lang w:val="en-US" w:eastAsia="zh-CN"/>
        </w:rPr>
      </w:pPr>
      <w:r>
        <w:rPr>
          <w:rFonts w:hint="eastAsia" w:cs="Times New Roman"/>
          <w:b/>
          <w:bCs/>
          <w:kern w:val="0"/>
          <w:sz w:val="20"/>
          <w:lang w:val="en-US" w:eastAsia="zh-CN"/>
        </w:rPr>
        <w:t xml:space="preserve">-  Methodology 2: Configure the {MGL, MGRP, [MGTA]} flexibly instead of defining some specific patterns. The typical recommendation of MGL and/or MGRP should be discussed based on UE capable RF re-tuning, typical RS duration and measurement performance to facilitate NW configuration  for different measurement scenario. </w:t>
      </w:r>
    </w:p>
    <w:p w14:paraId="647A4C80">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8</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adaptive ON/OFF mechanism of measurement gap facilitates the semi-static/dynamic update on carrier/cell/bandwidth, which could be discussed in 6G day 1.</w:t>
      </w:r>
    </w:p>
    <w:p w14:paraId="4BFF2ECD">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9</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Based on some assumption of realistic UE processing capability and processing timeline, finer granularity of interruption such as symbol level is foreseen in 6G to benefit the throughput via avoid the vital symbols within a slot used for DCI or UCI. Awareness of the location of interruption by NW could lesson the impact on throughput.</w:t>
      </w:r>
    </w:p>
    <w:p w14:paraId="79FA01A0">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10</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NCSG is another solution of gap-less measurement with more relaxed condition than normal gap-less measurement, it should be discussed in 6G.</w:t>
      </w:r>
    </w:p>
    <w:p w14:paraId="055AD08A">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11</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RRM requirements design should take the typical and realistic UE/NW implementation as basis and combined with the worthy commercial deployment.</w:t>
      </w:r>
    </w:p>
    <w:p w14:paraId="1A3AC5BD">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12</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Comprehensively consider the RRM design in 6G with some high-level criteria:</w:t>
      </w:r>
    </w:p>
    <w:p w14:paraId="78C45919">
      <w:pPr>
        <w:pStyle w:val="20"/>
        <w:keepNext/>
        <w:keepLines/>
        <w:widowControl w:val="0"/>
        <w:suppressLineNumbers w:val="0"/>
        <w:spacing w:before="0" w:beforeAutospacing="0" w:after="0" w:afterAutospacing="0" w:line="240" w:lineRule="auto"/>
        <w:ind w:left="210" w:leftChars="100" w:right="0" w:firstLine="0"/>
        <w:jc w:val="left"/>
        <w:rPr>
          <w:rFonts w:hint="eastAsia" w:ascii="Times New Roman" w:hAnsi="Times New Roman" w:cs="Times New Roman"/>
          <w:b/>
          <w:bCs/>
          <w:sz w:val="20"/>
        </w:rPr>
      </w:pPr>
      <w:r>
        <w:rPr>
          <w:rFonts w:hint="eastAsia" w:ascii="Times New Roman" w:hAnsi="Times New Roman" w:cs="Times New Roman"/>
          <w:b/>
          <w:bCs/>
          <w:kern w:val="0"/>
          <w:sz w:val="20"/>
          <w:lang w:val="en-US" w:eastAsia="zh-CN"/>
        </w:rPr>
        <w:t xml:space="preserve">- </w:t>
      </w:r>
      <w:r>
        <w:rPr>
          <w:rFonts w:hint="eastAsia" w:ascii="Times New Roman" w:hAnsi="Times New Roman" w:eastAsia="宋体" w:cs="Times New Roman"/>
          <w:b/>
          <w:bCs/>
          <w:sz w:val="20"/>
          <w:szCs w:val="20"/>
        </w:rPr>
        <w:t xml:space="preserve">Measurement bandwidth/Rx number </w:t>
      </w:r>
      <w:r>
        <w:rPr>
          <w:rFonts w:hint="eastAsia" w:cs="Times New Roman"/>
          <w:b/>
          <w:bCs/>
          <w:sz w:val="20"/>
          <w:szCs w:val="20"/>
          <w:lang w:val="en-US" w:eastAsia="zh-CN"/>
        </w:rPr>
        <w:t>vs</w:t>
      </w:r>
      <w:r>
        <w:rPr>
          <w:rFonts w:hint="eastAsia" w:ascii="Times New Roman" w:hAnsi="Times New Roman" w:eastAsia="宋体" w:cs="Times New Roman"/>
          <w:b/>
          <w:bCs/>
          <w:sz w:val="20"/>
          <w:szCs w:val="20"/>
        </w:rPr>
        <w:t xml:space="preserve"> implementation complexity</w:t>
      </w:r>
    </w:p>
    <w:p w14:paraId="68EB68C7">
      <w:pPr>
        <w:pStyle w:val="20"/>
        <w:keepNext/>
        <w:keepLines/>
        <w:widowControl w:val="0"/>
        <w:suppressLineNumbers w:val="0"/>
        <w:spacing w:before="0" w:beforeAutospacing="0" w:after="0" w:afterAutospacing="0" w:line="240" w:lineRule="auto"/>
        <w:ind w:left="210" w:leftChars="100" w:right="0" w:firstLine="0"/>
        <w:jc w:val="left"/>
        <w:rPr>
          <w:rFonts w:hint="eastAsia" w:ascii="Times New Roman" w:hAnsi="Times New Roman" w:eastAsia="宋体" w:cs="Times New Roman"/>
          <w:b/>
          <w:bCs/>
          <w:sz w:val="20"/>
          <w:szCs w:val="20"/>
        </w:rPr>
      </w:pPr>
      <w:r>
        <w:rPr>
          <w:rFonts w:hint="eastAsia" w:ascii="Times New Roman" w:hAnsi="Times New Roman" w:cs="Times New Roman"/>
          <w:b/>
          <w:bCs/>
          <w:kern w:val="0"/>
          <w:sz w:val="20"/>
          <w:lang w:val="en-US" w:eastAsia="zh-CN"/>
        </w:rPr>
        <w:t xml:space="preserve">- </w:t>
      </w:r>
      <w:r>
        <w:rPr>
          <w:rFonts w:hint="eastAsia" w:ascii="Times New Roman" w:hAnsi="Times New Roman" w:eastAsia="宋体" w:cs="Times New Roman"/>
          <w:b/>
          <w:bCs/>
          <w:sz w:val="20"/>
          <w:szCs w:val="20"/>
        </w:rPr>
        <w:t>Power saving vs always-on RF chain</w:t>
      </w:r>
    </w:p>
    <w:p w14:paraId="1CAA97C6">
      <w:pPr>
        <w:pStyle w:val="20"/>
        <w:keepNext/>
        <w:keepLines/>
        <w:widowControl w:val="0"/>
        <w:suppressLineNumbers w:val="0"/>
        <w:spacing w:before="0" w:beforeAutospacing="0" w:after="0" w:afterAutospacing="0" w:line="240" w:lineRule="auto"/>
        <w:ind w:left="210" w:leftChars="100" w:right="0" w:firstLine="0"/>
        <w:jc w:val="left"/>
        <w:rPr>
          <w:rFonts w:hint="eastAsia" w:ascii="Times New Roman" w:hAnsi="Times New Roman" w:cs="Times New Roman"/>
          <w:b/>
          <w:bCs/>
          <w:sz w:val="20"/>
        </w:rPr>
      </w:pPr>
      <w:r>
        <w:rPr>
          <w:rFonts w:hint="eastAsia" w:ascii="Times New Roman" w:hAnsi="Times New Roman" w:eastAsia="宋体" w:cs="Times New Roman"/>
          <w:b/>
          <w:bCs/>
          <w:sz w:val="20"/>
          <w:szCs w:val="20"/>
          <w:lang w:val="en-US" w:eastAsia="zh-CN"/>
        </w:rPr>
        <w:t xml:space="preserve">- </w:t>
      </w:r>
      <w:r>
        <w:rPr>
          <w:rFonts w:hint="eastAsia" w:ascii="Times New Roman" w:hAnsi="Times New Roman" w:eastAsia="宋体" w:cs="Times New Roman"/>
          <w:b/>
          <w:bCs/>
          <w:sz w:val="20"/>
          <w:szCs w:val="20"/>
        </w:rPr>
        <w:t>Gap-less design vs the number of searcher/idle RF chain</w:t>
      </w:r>
    </w:p>
    <w:p w14:paraId="53FF1451">
      <w:pPr>
        <w:pStyle w:val="20"/>
        <w:keepNext/>
        <w:keepLines/>
        <w:widowControl w:val="0"/>
        <w:suppressLineNumbers w:val="0"/>
        <w:spacing w:before="0" w:beforeAutospacing="0" w:after="0" w:afterAutospacing="0" w:line="240" w:lineRule="auto"/>
        <w:ind w:left="210" w:leftChars="100" w:right="0" w:firstLine="0"/>
        <w:jc w:val="left"/>
        <w:rPr>
          <w:rFonts w:hint="eastAsia" w:ascii="Times New Roman" w:hAnsi="Times New Roman" w:eastAsia="宋体" w:cs="Times New Roman"/>
          <w:b/>
          <w:bCs/>
          <w:sz w:val="20"/>
          <w:szCs w:val="20"/>
        </w:rPr>
      </w:pPr>
      <w:r>
        <w:rPr>
          <w:rFonts w:hint="eastAsia" w:ascii="Times New Roman" w:hAnsi="Times New Roman" w:eastAsia="宋体" w:cs="Times New Roman"/>
          <w:b/>
          <w:bCs/>
          <w:sz w:val="20"/>
          <w:szCs w:val="20"/>
          <w:lang w:val="en-US" w:eastAsia="zh-CN"/>
        </w:rPr>
        <w:t xml:space="preserve">- </w:t>
      </w:r>
      <w:r>
        <w:rPr>
          <w:rFonts w:hint="eastAsia" w:ascii="Times New Roman" w:hAnsi="Times New Roman" w:eastAsia="宋体" w:cs="Times New Roman"/>
          <w:b/>
          <w:bCs/>
          <w:sz w:val="20"/>
          <w:szCs w:val="20"/>
        </w:rPr>
        <w:t>Measurement period vs measurement accuracy</w:t>
      </w:r>
    </w:p>
    <w:p w14:paraId="53E3C10E">
      <w:pPr>
        <w:pStyle w:val="20"/>
        <w:keepNext/>
        <w:keepLines/>
        <w:widowControl w:val="0"/>
        <w:suppressLineNumbers w:val="0"/>
        <w:spacing w:before="0" w:beforeAutospacing="0" w:after="0" w:afterAutospacing="0" w:line="240" w:lineRule="auto"/>
        <w:ind w:left="210" w:leftChars="100" w:right="0" w:firstLine="0"/>
        <w:jc w:val="left"/>
        <w:rPr>
          <w:rFonts w:hint="eastAsia" w:ascii="Times New Roman" w:hAnsi="Times New Roman" w:eastAsia="宋体" w:cs="Times New Roman"/>
          <w:b/>
          <w:bCs/>
          <w:sz w:val="20"/>
          <w:szCs w:val="20"/>
        </w:rPr>
      </w:pPr>
      <w:r>
        <w:rPr>
          <w:rFonts w:hint="eastAsia" w:ascii="Times New Roman" w:hAnsi="Times New Roman" w:eastAsia="宋体" w:cs="Times New Roman"/>
          <w:b/>
          <w:bCs/>
          <w:sz w:val="20"/>
          <w:szCs w:val="20"/>
          <w:lang w:val="en-US" w:eastAsia="zh-CN"/>
        </w:rPr>
        <w:t xml:space="preserve">- </w:t>
      </w:r>
      <w:r>
        <w:rPr>
          <w:rFonts w:hint="eastAsia" w:ascii="Times New Roman" w:hAnsi="Times New Roman" w:eastAsia="宋体" w:cs="Times New Roman"/>
          <w:b/>
          <w:bCs/>
          <w:sz w:val="20"/>
          <w:szCs w:val="20"/>
        </w:rPr>
        <w:t>TN&amp;NTN integration vs implementation complexity</w:t>
      </w:r>
    </w:p>
    <w:p w14:paraId="12D915CB">
      <w:pPr>
        <w:keepNext/>
        <w:keepLines/>
        <w:pageBreakBefore w:val="0"/>
        <w:widowControl w:val="0"/>
        <w:numPr>
          <w:ilvl w:val="-1"/>
          <w:numId w:val="0"/>
        </w:numPr>
        <w:kinsoku/>
        <w:wordWrap/>
        <w:overflowPunct/>
        <w:topLinePunct w:val="0"/>
        <w:autoSpaceDE/>
        <w:autoSpaceDN/>
        <w:bidi w:val="0"/>
        <w:adjustRightInd/>
        <w:snapToGrid/>
        <w:spacing w:after="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13</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Efficient beam sweeping via advanced antenna technique is to be considered into the L3/L1 measurement for 6G.</w:t>
      </w:r>
    </w:p>
    <w:p w14:paraId="30C83097">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b/>
          <w:bCs/>
          <w:kern w:val="0"/>
          <w:sz w:val="20"/>
          <w:lang w:val="en-US" w:eastAsia="zh-CN"/>
        </w:rPr>
      </w:pPr>
      <w:r>
        <w:rPr>
          <w:rFonts w:hint="eastAsia" w:cs="Times New Roman"/>
          <w:b/>
          <w:bCs/>
          <w:kern w:val="0"/>
          <w:sz w:val="20"/>
          <w:lang w:val="en-US" w:eastAsia="zh-CN"/>
        </w:rPr>
        <w:t>Observation 5</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One approach of achieving RRM measurement reduction is to allow the virtual UE group based RRM measurement, it is beneficial to the throughput performance by reduction the measurement gap overhead and scheduling restriction. </w:t>
      </w:r>
    </w:p>
    <w:p w14:paraId="4ED309E0">
      <w:pPr>
        <w:keepNext/>
        <w:keepLines/>
        <w:pageBreakBefore w:val="0"/>
        <w:widowControl w:val="0"/>
        <w:numPr>
          <w:ilvl w:val="-1"/>
          <w:numId w:val="0"/>
        </w:numPr>
        <w:kinsoku/>
        <w:wordWrap/>
        <w:overflowPunct/>
        <w:topLinePunct w:val="0"/>
        <w:autoSpaceDE/>
        <w:autoSpaceDN/>
        <w:bidi w:val="0"/>
        <w:adjustRightInd/>
        <w:snapToGrid/>
        <w:spacing w:after="0"/>
        <w:jc w:val="left"/>
        <w:textAlignment w:val="auto"/>
        <w:rPr>
          <w:rFonts w:hint="eastAsia" w:ascii="Times New Roman" w:hAnsi="Times New Roman" w:eastAsia="宋体" w:cs="Times New Roman"/>
          <w:b/>
          <w:bCs/>
          <w:sz w:val="20"/>
          <w:szCs w:val="20"/>
        </w:rPr>
      </w:pPr>
      <w:r>
        <w:rPr>
          <w:rFonts w:hint="eastAsia" w:cs="Times New Roman"/>
          <w:b/>
          <w:bCs/>
          <w:kern w:val="0"/>
          <w:sz w:val="20"/>
          <w:lang w:val="en-US" w:eastAsia="zh-CN"/>
        </w:rPr>
        <w:t>Proposal 14</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Study the virtual UE group based RRM measurement in 6G.</w:t>
      </w:r>
    </w:p>
    <w:p w14:paraId="58E50B77">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15</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NW energy efficiency should be studied from 6G day 1. The SSB-less, on-demand/adaptive SSB could be candidate solutions. </w:t>
      </w:r>
    </w:p>
    <w:p w14:paraId="6389876D">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16</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Discuss how to develop the energy efficiency topic with taking the cooperation with other WGs in to account.</w:t>
      </w:r>
    </w:p>
    <w:p w14:paraId="1B82BBED">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17</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At least the measurement relaxation for the sake of UE energy efficiency should be studied from 6G day 1. Other solutions such as WUS, DRX/eDRX and receiver switch need some fundamental signal/mechanism design in other WG.</w:t>
      </w:r>
    </w:p>
    <w:p w14:paraId="7D2698C9">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18</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In 6G, Study the integration design of measurement/mobility management from the following dimensions:</w:t>
      </w:r>
    </w:p>
    <w:p w14:paraId="2137370E">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cs="Times New Roman"/>
          <w:b/>
          <w:bCs/>
          <w:kern w:val="0"/>
          <w:sz w:val="20"/>
          <w:lang w:val="en-US" w:eastAsia="zh-CN"/>
        </w:rPr>
      </w:pPr>
      <w:r>
        <w:rPr>
          <w:rFonts w:hint="eastAsia" w:cs="Times New Roman"/>
          <w:b/>
          <w:bCs/>
          <w:kern w:val="0"/>
          <w:sz w:val="20"/>
          <w:lang w:val="en-US" w:eastAsia="zh-CN"/>
        </w:rPr>
        <w:t>-  Whether and how to design the L1/L3 measurement based PCell/[PSCell]/SCell/beam management procedures</w:t>
      </w:r>
    </w:p>
    <w:p w14:paraId="125F8AAE">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cs="Times New Roman"/>
          <w:b/>
          <w:bCs/>
          <w:kern w:val="0"/>
          <w:sz w:val="20"/>
          <w:lang w:val="en-US" w:eastAsia="zh-CN"/>
        </w:rPr>
      </w:pPr>
      <w:r>
        <w:rPr>
          <w:rFonts w:hint="eastAsia" w:cs="Times New Roman"/>
          <w:b/>
          <w:bCs/>
          <w:kern w:val="0"/>
          <w:sz w:val="20"/>
          <w:lang w:val="en-US" w:eastAsia="zh-CN"/>
        </w:rPr>
        <w:t>-  Whether and how to design both the NW controlled and UE initiated L1/L3 measurement report to facilitate mobility</w:t>
      </w:r>
    </w:p>
    <w:p w14:paraId="38899222">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cs="Times New Roman"/>
          <w:b/>
          <w:bCs/>
          <w:kern w:val="0"/>
          <w:sz w:val="20"/>
          <w:lang w:val="en-US" w:eastAsia="zh-CN"/>
        </w:rPr>
      </w:pPr>
      <w:r>
        <w:rPr>
          <w:rFonts w:hint="eastAsia" w:cs="Times New Roman"/>
          <w:b/>
          <w:bCs/>
          <w:kern w:val="0"/>
          <w:sz w:val="20"/>
          <w:lang w:val="en-US" w:eastAsia="zh-CN"/>
        </w:rPr>
        <w:t>-  Whether and how to speed up the PC</w:t>
      </w:r>
      <w:r>
        <w:rPr>
          <w:rFonts w:hint="eastAsia" w:cs="Times New Roman"/>
          <w:b/>
          <w:bCs/>
          <w:kern w:val="0"/>
          <w:sz w:val="20"/>
          <w:highlight w:val="none"/>
          <w:lang w:val="en-US" w:eastAsia="zh-CN"/>
        </w:rPr>
        <w:t>ell/[PSCell]/</w:t>
      </w:r>
      <w:r>
        <w:rPr>
          <w:rFonts w:hint="eastAsia" w:cs="Times New Roman"/>
          <w:b/>
          <w:bCs/>
          <w:kern w:val="0"/>
          <w:sz w:val="20"/>
          <w:lang w:val="en-US" w:eastAsia="zh-CN"/>
        </w:rPr>
        <w:t>SCell/beam management procedure</w:t>
      </w:r>
    </w:p>
    <w:p w14:paraId="3A6457BD">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ascii="Times New Roman" w:hAnsi="Times New Roman" w:cs="Times New Roman"/>
          <w:kern w:val="0"/>
          <w:sz w:val="20"/>
          <w:lang w:val="en-US" w:eastAsia="zh-CN"/>
        </w:rPr>
      </w:pPr>
      <w:r>
        <w:rPr>
          <w:rFonts w:hint="eastAsia" w:cs="Times New Roman"/>
          <w:b/>
          <w:bCs/>
          <w:kern w:val="0"/>
          <w:sz w:val="20"/>
          <w:lang w:val="en-US" w:eastAsia="zh-CN"/>
        </w:rPr>
        <w:t>-  How to simplify the UE capability design for all above</w:t>
      </w:r>
    </w:p>
    <w:p w14:paraId="75325A0F">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19</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conditional mobility management, the event triggered BM, and the early processing could facilitate more efficient mobility procedure, all of them should be taken into account for the 6G mobility study.</w:t>
      </w:r>
    </w:p>
    <w:p w14:paraId="75260D60">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eastAsia"/>
          <w:bCs/>
          <w:kern w:val="0"/>
          <w:sz w:val="20"/>
          <w:szCs w:val="20"/>
          <w:highlight w:val="none"/>
          <w:lang w:val="en-US" w:eastAsia="zh-CN"/>
        </w:rPr>
      </w:pPr>
    </w:p>
    <w:p w14:paraId="28E6F1A9">
      <w:pPr>
        <w:keepNext/>
        <w:keepLines/>
        <w:pageBreakBefore w:val="0"/>
        <w:widowControl w:val="0"/>
        <w:pBdr>
          <w:top w:val="single" w:color="auto" w:sz="12" w:space="3"/>
        </w:pBdr>
        <w:kinsoku/>
        <w:wordWrap/>
        <w:overflowPunct/>
        <w:topLinePunct w:val="0"/>
        <w:autoSpaceDE/>
        <w:autoSpaceDN/>
        <w:bidi w:val="0"/>
        <w:adjustRightInd/>
        <w:spacing w:beforeLines="0" w:after="120" w:afterLines="0"/>
        <w:jc w:val="left"/>
        <w:textAlignment w:val="auto"/>
        <w:outlineLvl w:val="0"/>
        <w:rPr>
          <w:b/>
          <w:kern w:val="0"/>
          <w:sz w:val="20"/>
          <w:szCs w:val="20"/>
          <w:highlight w:val="none"/>
        </w:rPr>
      </w:pPr>
      <w:r>
        <w:rPr>
          <w:b/>
          <w:kern w:val="0"/>
          <w:sz w:val="20"/>
          <w:szCs w:val="20"/>
          <w:highlight w:val="none"/>
        </w:rPr>
        <w:t>4</w:t>
      </w:r>
      <w:r>
        <w:rPr>
          <w:b/>
          <w:kern w:val="0"/>
          <w:sz w:val="20"/>
          <w:szCs w:val="20"/>
          <w:highlight w:val="none"/>
        </w:rPr>
        <w:tab/>
      </w:r>
      <w:r>
        <w:rPr>
          <w:b/>
          <w:kern w:val="0"/>
          <w:sz w:val="20"/>
          <w:szCs w:val="20"/>
          <w:highlight w:val="none"/>
        </w:rPr>
        <w:t>Reference</w:t>
      </w:r>
    </w:p>
    <w:p w14:paraId="5F3188ED">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ja-JP"/>
        </w:rPr>
      </w:pPr>
      <w:r>
        <w:rPr>
          <w:rFonts w:hint="eastAsia" w:cs="Times New Roman"/>
          <w:b w:val="0"/>
          <w:bCs/>
          <w:sz w:val="20"/>
          <w:szCs w:val="20"/>
          <w:highlight w:val="none"/>
          <w:lang w:val="en-US" w:eastAsia="zh-CN"/>
        </w:rPr>
        <w:t>[1] RP-25</w:t>
      </w:r>
      <w:r>
        <w:rPr>
          <w:rFonts w:hint="eastAsia" w:cs="Times New Roman"/>
          <w:b w:val="0"/>
          <w:bCs/>
          <w:sz w:val="20"/>
          <w:szCs w:val="20"/>
          <w:highlight w:val="none"/>
          <w:lang w:val="en-US" w:eastAsia="ja-JP"/>
        </w:rPr>
        <w:t>1881</w:t>
      </w:r>
      <w:r>
        <w:rPr>
          <w:rFonts w:hint="eastAsia" w:cs="Times New Roman"/>
          <w:b w:val="0"/>
          <w:bCs/>
          <w:sz w:val="20"/>
          <w:szCs w:val="20"/>
          <w:highlight w:val="none"/>
          <w:lang w:val="en-US" w:eastAsia="zh-CN"/>
        </w:rPr>
        <w:t xml:space="preserve">, New SID: Study on 6G Radio, </w:t>
      </w:r>
      <w:r>
        <w:rPr>
          <w:rFonts w:hint="eastAsia" w:cs="Times New Roman"/>
          <w:b w:val="0"/>
          <w:bCs/>
          <w:sz w:val="20"/>
          <w:szCs w:val="20"/>
          <w:highlight w:val="none"/>
          <w:lang w:val="en-US" w:eastAsia="ja-JP"/>
        </w:rPr>
        <w:t>NTT DOCOMO (Moderator)</w:t>
      </w:r>
    </w:p>
    <w:p w14:paraId="1ED1E44A">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eastAsia="宋体" w:cs="Times New Roman"/>
          <w:b w:val="0"/>
          <w:bCs/>
          <w:sz w:val="20"/>
          <w:szCs w:val="20"/>
          <w:highlight w:val="none"/>
          <w:lang w:val="en-US" w:eastAsia="zh-CN"/>
        </w:rPr>
      </w:pPr>
      <w:r>
        <w:rPr>
          <w:rFonts w:hint="eastAsia" w:cs="Times New Roman"/>
          <w:b w:val="0"/>
          <w:bCs/>
          <w:sz w:val="20"/>
          <w:szCs w:val="20"/>
          <w:highlight w:val="none"/>
          <w:lang w:val="en-US" w:eastAsia="zh-CN"/>
        </w:rPr>
        <w:t>[2] R4-2514644, WF on 6G RRM, Apple, RAN4#116bis</w:t>
      </w:r>
    </w:p>
    <w:p w14:paraId="103DE004">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[3] R4-2511652, RAN4 6G Plan and Meeting Arrangement, RAN4 Chair</w:t>
      </w:r>
    </w:p>
    <w:p w14:paraId="1EAA6E5F">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sz w:val="20"/>
          <w:szCs w:val="20"/>
          <w:highlight w:val="none"/>
          <w:lang w:val="en-US" w:eastAsia="zh-CN"/>
        </w:rPr>
      </w:pPr>
      <w:r>
        <w:rPr>
          <w:rFonts w:hint="eastAsia" w:cs="Times New Roman"/>
          <w:b w:val="0"/>
          <w:bCs/>
          <w:sz w:val="20"/>
          <w:szCs w:val="20"/>
          <w:highlight w:val="none"/>
          <w:lang w:val="en-US" w:eastAsia="zh-CN"/>
        </w:rPr>
        <w:t>[3] R4-2513269, Views on 6G system parameter, ZTE Corporation, Sanechips</w:t>
      </w:r>
    </w:p>
    <w:p w14:paraId="38ACDB7D">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s="Times New Roman"/>
          <w:b w:val="0"/>
          <w:bCs/>
          <w:sz w:val="20"/>
          <w:szCs w:val="20"/>
          <w:highlight w:val="none"/>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14:paraId="57522FF4">
        <w:pPr>
          <w:pStyle w:val="14"/>
          <w:spacing w:before="120" w:after="120"/>
          <w:jc w:val="center"/>
        </w:pPr>
        <w:r>
          <w:fldChar w:fldCharType="begin"/>
        </w:r>
        <w:r>
          <w:instrText xml:space="preserve"> PAGE   \* MERGEFORMAT </w:instrText>
        </w:r>
        <w:r>
          <w:fldChar w:fldCharType="separate"/>
        </w:r>
        <w:r>
          <w:t>1</w:t>
        </w:r>
        <w:r>
          <w:fldChar w:fldCharType="end"/>
        </w:r>
      </w:p>
    </w:sdtContent>
  </w:sdt>
  <w:p w14:paraId="2AF83A6E">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A51B5">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18BC3">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2C2D0">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B9F1E">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66DA5">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22531A"/>
    <w:multiLevelType w:val="singleLevel"/>
    <w:tmpl w:val="9D22531A"/>
    <w:lvl w:ilvl="0" w:tentative="0">
      <w:start w:val="1"/>
      <w:numFmt w:val="bullet"/>
      <w:lvlText w:val=""/>
      <w:lvlJc w:val="left"/>
      <w:pPr>
        <w:tabs>
          <w:tab w:val="left" w:pos="420"/>
        </w:tabs>
        <w:ind w:left="840" w:hanging="420"/>
      </w:pPr>
      <w:rPr>
        <w:rFonts w:hint="default" w:ascii="Wingdings" w:hAnsi="Wingdings"/>
      </w:rPr>
    </w:lvl>
  </w:abstractNum>
  <w:abstractNum w:abstractNumId="1">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2">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26FA0427"/>
    <w:multiLevelType w:val="multilevel"/>
    <w:tmpl w:val="26FA042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5">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7">
    <w:nsid w:val="3CDC5163"/>
    <w:multiLevelType w:val="singleLevel"/>
    <w:tmpl w:val="3CDC5163"/>
    <w:lvl w:ilvl="0" w:tentative="0">
      <w:start w:val="1"/>
      <w:numFmt w:val="bullet"/>
      <w:lvlText w:val=""/>
      <w:lvlJc w:val="left"/>
      <w:pPr>
        <w:ind w:left="420" w:hanging="420"/>
      </w:pPr>
      <w:rPr>
        <w:rFonts w:hint="default" w:ascii="Wingdings" w:hAnsi="Wingdings"/>
      </w:rPr>
    </w:lvl>
  </w:abstractNum>
  <w:abstractNum w:abstractNumId="8">
    <w:nsid w:val="48E2EBF2"/>
    <w:multiLevelType w:val="singleLevel"/>
    <w:tmpl w:val="48E2EBF2"/>
    <w:lvl w:ilvl="0" w:tentative="0">
      <w:start w:val="1"/>
      <w:numFmt w:val="bullet"/>
      <w:lvlText w:val=""/>
      <w:lvlJc w:val="left"/>
      <w:pPr>
        <w:ind w:left="420" w:hanging="420"/>
      </w:pPr>
      <w:rPr>
        <w:rFonts w:hint="default" w:ascii="Wingdings" w:hAnsi="Wingdings"/>
      </w:rPr>
    </w:lvl>
  </w:abstractNum>
  <w:abstractNum w:abstractNumId="9">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0">
    <w:nsid w:val="6B8FC873"/>
    <w:multiLevelType w:val="singleLevel"/>
    <w:tmpl w:val="6B8FC873"/>
    <w:lvl w:ilvl="0" w:tentative="0">
      <w:start w:val="1"/>
      <w:numFmt w:val="bullet"/>
      <w:lvlText w:val="-"/>
      <w:lvlJc w:val="left"/>
      <w:pPr>
        <w:ind w:left="420" w:leftChars="0" w:hanging="420" w:firstLineChars="0"/>
      </w:pPr>
      <w:rPr>
        <w:rFonts w:hint="default" w:ascii="Arial" w:hAnsi="Arial" w:cs="Arial"/>
      </w:rPr>
    </w:lvl>
  </w:abstractNum>
  <w:abstractNum w:abstractNumId="11">
    <w:nsid w:val="7560D5BE"/>
    <w:multiLevelType w:val="multilevel"/>
    <w:tmpl w:val="7560D5BE"/>
    <w:lvl w:ilvl="0" w:tentative="0">
      <w:start w:val="2"/>
      <w:numFmt w:val="decimal"/>
      <w:lvlText w:val="%1"/>
      <w:lvlJc w:val="left"/>
    </w:lvl>
    <w:lvl w:ilvl="1" w:tentative="0">
      <w:start w:val="1"/>
      <w:numFmt w:val="decimal"/>
      <w:lvlText w:val="%1.%2"/>
      <w:lvlJc w:val="left"/>
      <w:pPr>
        <w:tabs>
          <w:tab w:val="left" w:pos="312"/>
        </w:tabs>
        <w:ind w:left="0" w:leftChars="0" w:firstLine="0" w:firstLineChars="0"/>
      </w:pPr>
      <w:rPr>
        <w:rFonts w:hint="default"/>
      </w:rPr>
    </w:lvl>
    <w:lvl w:ilvl="2" w:tentative="0">
      <w:start w:val="1"/>
      <w:numFmt w:val="decimal"/>
      <w:lvlText w:val="%1.%2.%3"/>
      <w:lvlJc w:val="left"/>
      <w:pPr>
        <w:tabs>
          <w:tab w:val="left" w:pos="312"/>
        </w:tabs>
        <w:ind w:left="0" w:leftChars="0" w:firstLine="0" w:firstLineChars="0"/>
      </w:pPr>
      <w:rPr>
        <w:rFonts w:hint="default"/>
      </w:rPr>
    </w:lvl>
    <w:lvl w:ilvl="3" w:tentative="0">
      <w:start w:val="1"/>
      <w:numFmt w:val="decimal"/>
      <w:lvlText w:val="%1.%2.%3.%4"/>
      <w:lvlJc w:val="left"/>
      <w:pPr>
        <w:tabs>
          <w:tab w:val="left" w:pos="312"/>
        </w:tabs>
        <w:ind w:left="0" w:leftChars="0" w:firstLine="0" w:firstLineChars="0"/>
      </w:pPr>
      <w:rPr>
        <w:rFonts w:hint="default"/>
      </w:rPr>
    </w:lvl>
    <w:lvl w:ilvl="4" w:tentative="0">
      <w:start w:val="1"/>
      <w:numFmt w:val="decimal"/>
      <w:lvlText w:val="%1.%2.%3.%4.%5"/>
      <w:lvlJc w:val="left"/>
      <w:pPr>
        <w:tabs>
          <w:tab w:val="left" w:pos="312"/>
        </w:tabs>
        <w:ind w:left="0" w:leftChars="0" w:firstLine="0" w:firstLineChars="0"/>
      </w:pPr>
      <w:rPr>
        <w:rFonts w:hint="default"/>
      </w:rPr>
    </w:lvl>
    <w:lvl w:ilvl="5" w:tentative="0">
      <w:start w:val="1"/>
      <w:numFmt w:val="decimal"/>
      <w:lvlText w:val="%1.%2.%3.%4.%5.%6"/>
      <w:lvlJc w:val="left"/>
      <w:pPr>
        <w:tabs>
          <w:tab w:val="left" w:pos="312"/>
        </w:tabs>
        <w:ind w:left="0" w:leftChars="0" w:firstLine="0" w:firstLineChars="0"/>
      </w:pPr>
      <w:rPr>
        <w:rFonts w:hint="default"/>
      </w:rPr>
    </w:lvl>
    <w:lvl w:ilvl="6" w:tentative="0">
      <w:start w:val="1"/>
      <w:numFmt w:val="decimal"/>
      <w:lvlText w:val="%1.%2.%3.%4.%5.%6.%7"/>
      <w:lvlJc w:val="left"/>
      <w:pPr>
        <w:tabs>
          <w:tab w:val="left" w:pos="312"/>
        </w:tabs>
        <w:ind w:left="0" w:leftChars="0" w:firstLine="0" w:firstLineChars="0"/>
      </w:pPr>
      <w:rPr>
        <w:rFonts w:hint="default"/>
      </w:rPr>
    </w:lvl>
    <w:lvl w:ilvl="7" w:tentative="0">
      <w:start w:val="1"/>
      <w:numFmt w:val="decimal"/>
      <w:lvlText w:val="%1.%2.%3.%4.%5.%6.%7.%8"/>
      <w:lvlJc w:val="left"/>
      <w:pPr>
        <w:tabs>
          <w:tab w:val="left" w:pos="312"/>
        </w:tabs>
        <w:ind w:left="0" w:leftChars="0" w:firstLine="0" w:firstLineChars="0"/>
      </w:pPr>
      <w:rPr>
        <w:rFonts w:hint="default"/>
      </w:rPr>
    </w:lvl>
    <w:lvl w:ilvl="8" w:tentative="0">
      <w:start w:val="1"/>
      <w:numFmt w:val="decimal"/>
      <w:lvlText w:val="%1.%2.%3.%4.%5.%6.%7.%8.%9"/>
      <w:lvlJc w:val="left"/>
      <w:pPr>
        <w:tabs>
          <w:tab w:val="left" w:pos="312"/>
        </w:tabs>
        <w:ind w:left="0" w:leftChars="0" w:firstLine="0" w:firstLineChars="0"/>
      </w:pPr>
      <w:rPr>
        <w:rFonts w:hint="default"/>
      </w:rPr>
    </w:lvl>
  </w:abstractNum>
  <w:abstractNum w:abstractNumId="12">
    <w:nsid w:val="7D7AE31A"/>
    <w:multiLevelType w:val="singleLevel"/>
    <w:tmpl w:val="7D7AE31A"/>
    <w:lvl w:ilvl="0" w:tentative="0">
      <w:start w:val="1"/>
      <w:numFmt w:val="bullet"/>
      <w:lvlText w:val=""/>
      <w:lvlJc w:val="left"/>
      <w:pPr>
        <w:ind w:left="420" w:hanging="420"/>
      </w:pPr>
      <w:rPr>
        <w:rFonts w:hint="default" w:ascii="Wingdings" w:hAnsi="Wingdings"/>
      </w:rPr>
    </w:lvl>
  </w:abstractNum>
  <w:num w:numId="1">
    <w:abstractNumId w:val="3"/>
  </w:num>
  <w:num w:numId="2">
    <w:abstractNumId w:val="9"/>
  </w:num>
  <w:num w:numId="3">
    <w:abstractNumId w:val="5"/>
  </w:num>
  <w:num w:numId="4">
    <w:abstractNumId w:val="6"/>
  </w:num>
  <w:num w:numId="5">
    <w:abstractNumId w:val="2"/>
  </w:num>
  <w:num w:numId="6">
    <w:abstractNumId w:val="1"/>
  </w:num>
  <w:num w:numId="7">
    <w:abstractNumId w:val="11"/>
  </w:num>
  <w:num w:numId="8">
    <w:abstractNumId w:val="10"/>
  </w:num>
  <w:num w:numId="9">
    <w:abstractNumId w:val="4"/>
  </w:num>
  <w:num w:numId="10">
    <w:abstractNumId w:val="7"/>
  </w:num>
  <w:num w:numId="11">
    <w:abstractNumId w:val="8"/>
  </w:num>
  <w:num w:numId="12">
    <w:abstractNumId w:val="0"/>
  </w:num>
  <w:num w:numId="1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749E3"/>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74DCE"/>
    <w:rsid w:val="00284819"/>
    <w:rsid w:val="00291C5F"/>
    <w:rsid w:val="002A08CF"/>
    <w:rsid w:val="002A5285"/>
    <w:rsid w:val="002B317A"/>
    <w:rsid w:val="002B5669"/>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976DE"/>
    <w:rsid w:val="003A3384"/>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3603"/>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1E54"/>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AE6"/>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659"/>
    <w:rsid w:val="009D77AD"/>
    <w:rsid w:val="009E2DC5"/>
    <w:rsid w:val="009F300C"/>
    <w:rsid w:val="009F72E0"/>
    <w:rsid w:val="00A1419A"/>
    <w:rsid w:val="00A2192E"/>
    <w:rsid w:val="00A307A0"/>
    <w:rsid w:val="00A30B37"/>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720"/>
    <w:rsid w:val="00A9687A"/>
    <w:rsid w:val="00AA0C45"/>
    <w:rsid w:val="00AB1D66"/>
    <w:rsid w:val="00AB6057"/>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37AE"/>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DE6668"/>
    <w:rsid w:val="00DF6C49"/>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4077A"/>
    <w:rsid w:val="01101B26"/>
    <w:rsid w:val="01117244"/>
    <w:rsid w:val="0117001C"/>
    <w:rsid w:val="011A0B49"/>
    <w:rsid w:val="011B3FA4"/>
    <w:rsid w:val="011E09FA"/>
    <w:rsid w:val="011F019D"/>
    <w:rsid w:val="011F7565"/>
    <w:rsid w:val="01216A56"/>
    <w:rsid w:val="01370912"/>
    <w:rsid w:val="01400368"/>
    <w:rsid w:val="014A0623"/>
    <w:rsid w:val="01536583"/>
    <w:rsid w:val="015F254D"/>
    <w:rsid w:val="015F4DA5"/>
    <w:rsid w:val="0163078D"/>
    <w:rsid w:val="017554EF"/>
    <w:rsid w:val="01764F01"/>
    <w:rsid w:val="018107C9"/>
    <w:rsid w:val="01854FE9"/>
    <w:rsid w:val="0186020E"/>
    <w:rsid w:val="018E207B"/>
    <w:rsid w:val="0190283E"/>
    <w:rsid w:val="019240C6"/>
    <w:rsid w:val="019D155B"/>
    <w:rsid w:val="019E58B5"/>
    <w:rsid w:val="01A428BB"/>
    <w:rsid w:val="01AD0CC7"/>
    <w:rsid w:val="01AE307F"/>
    <w:rsid w:val="01B315BE"/>
    <w:rsid w:val="01B35169"/>
    <w:rsid w:val="01B91A9C"/>
    <w:rsid w:val="01C00B7B"/>
    <w:rsid w:val="01D46B8D"/>
    <w:rsid w:val="01D866D8"/>
    <w:rsid w:val="01D92520"/>
    <w:rsid w:val="01EE2663"/>
    <w:rsid w:val="01F01E3C"/>
    <w:rsid w:val="01F90434"/>
    <w:rsid w:val="01FA0209"/>
    <w:rsid w:val="01FB366B"/>
    <w:rsid w:val="01FD3930"/>
    <w:rsid w:val="020129D0"/>
    <w:rsid w:val="021235C4"/>
    <w:rsid w:val="021B7C87"/>
    <w:rsid w:val="02210DF0"/>
    <w:rsid w:val="02291BFF"/>
    <w:rsid w:val="022D4A6E"/>
    <w:rsid w:val="023A13EA"/>
    <w:rsid w:val="023B0A39"/>
    <w:rsid w:val="023C78A7"/>
    <w:rsid w:val="023D26BA"/>
    <w:rsid w:val="023D5A26"/>
    <w:rsid w:val="02444B7E"/>
    <w:rsid w:val="024527EF"/>
    <w:rsid w:val="024A5964"/>
    <w:rsid w:val="024B023C"/>
    <w:rsid w:val="024D6B6A"/>
    <w:rsid w:val="024F1718"/>
    <w:rsid w:val="024F6C8C"/>
    <w:rsid w:val="02510B5E"/>
    <w:rsid w:val="02512BE3"/>
    <w:rsid w:val="0254125E"/>
    <w:rsid w:val="02566C17"/>
    <w:rsid w:val="02574CE3"/>
    <w:rsid w:val="02580567"/>
    <w:rsid w:val="02655431"/>
    <w:rsid w:val="02656EE1"/>
    <w:rsid w:val="026E6F9B"/>
    <w:rsid w:val="027275A1"/>
    <w:rsid w:val="027371D9"/>
    <w:rsid w:val="0276366F"/>
    <w:rsid w:val="027C45A5"/>
    <w:rsid w:val="027F646E"/>
    <w:rsid w:val="028D15B2"/>
    <w:rsid w:val="028F6D4C"/>
    <w:rsid w:val="02933CBB"/>
    <w:rsid w:val="02951DBD"/>
    <w:rsid w:val="029A69A7"/>
    <w:rsid w:val="029B04E7"/>
    <w:rsid w:val="02A10998"/>
    <w:rsid w:val="02A531E0"/>
    <w:rsid w:val="02A82715"/>
    <w:rsid w:val="02A931C0"/>
    <w:rsid w:val="02AB0FBC"/>
    <w:rsid w:val="02AE6812"/>
    <w:rsid w:val="02B34B20"/>
    <w:rsid w:val="02B72F21"/>
    <w:rsid w:val="02D16C80"/>
    <w:rsid w:val="02D863B5"/>
    <w:rsid w:val="02DC3F9C"/>
    <w:rsid w:val="02E226C9"/>
    <w:rsid w:val="02F3714B"/>
    <w:rsid w:val="02F43C4D"/>
    <w:rsid w:val="03047DDD"/>
    <w:rsid w:val="03056308"/>
    <w:rsid w:val="03073BDC"/>
    <w:rsid w:val="030B0647"/>
    <w:rsid w:val="030B2860"/>
    <w:rsid w:val="030C40C1"/>
    <w:rsid w:val="030D2F0B"/>
    <w:rsid w:val="030F3B4D"/>
    <w:rsid w:val="03147978"/>
    <w:rsid w:val="031B083A"/>
    <w:rsid w:val="031C45BA"/>
    <w:rsid w:val="031C48B2"/>
    <w:rsid w:val="031D42A1"/>
    <w:rsid w:val="032276E4"/>
    <w:rsid w:val="0325500B"/>
    <w:rsid w:val="033C68CE"/>
    <w:rsid w:val="03445E8F"/>
    <w:rsid w:val="03477E6F"/>
    <w:rsid w:val="03496C64"/>
    <w:rsid w:val="034D468D"/>
    <w:rsid w:val="035154D3"/>
    <w:rsid w:val="03527C38"/>
    <w:rsid w:val="0356746F"/>
    <w:rsid w:val="03583AA7"/>
    <w:rsid w:val="035F4F20"/>
    <w:rsid w:val="03672250"/>
    <w:rsid w:val="036E37C2"/>
    <w:rsid w:val="03701F2B"/>
    <w:rsid w:val="03746F87"/>
    <w:rsid w:val="03780D14"/>
    <w:rsid w:val="037828CA"/>
    <w:rsid w:val="03814F5B"/>
    <w:rsid w:val="038158C1"/>
    <w:rsid w:val="038A6EA9"/>
    <w:rsid w:val="038B3141"/>
    <w:rsid w:val="03A77DFA"/>
    <w:rsid w:val="03AA5C06"/>
    <w:rsid w:val="03B339B1"/>
    <w:rsid w:val="03B9272D"/>
    <w:rsid w:val="03B93D2B"/>
    <w:rsid w:val="03C05350"/>
    <w:rsid w:val="03C1287B"/>
    <w:rsid w:val="03C14CED"/>
    <w:rsid w:val="03C36B0E"/>
    <w:rsid w:val="03C528EA"/>
    <w:rsid w:val="03CB136B"/>
    <w:rsid w:val="03CF67FA"/>
    <w:rsid w:val="03D36804"/>
    <w:rsid w:val="03D36A93"/>
    <w:rsid w:val="03D67C9F"/>
    <w:rsid w:val="03D80F36"/>
    <w:rsid w:val="03DF1641"/>
    <w:rsid w:val="03E358F3"/>
    <w:rsid w:val="03E641C4"/>
    <w:rsid w:val="03E84DE8"/>
    <w:rsid w:val="03E85B1E"/>
    <w:rsid w:val="03ED7404"/>
    <w:rsid w:val="03EF59AD"/>
    <w:rsid w:val="03F14FBF"/>
    <w:rsid w:val="03FC330E"/>
    <w:rsid w:val="04006F66"/>
    <w:rsid w:val="04030035"/>
    <w:rsid w:val="040F0942"/>
    <w:rsid w:val="041A531F"/>
    <w:rsid w:val="041E4B53"/>
    <w:rsid w:val="04251A4C"/>
    <w:rsid w:val="04264B8D"/>
    <w:rsid w:val="042D2E97"/>
    <w:rsid w:val="04305EA0"/>
    <w:rsid w:val="04310833"/>
    <w:rsid w:val="04343921"/>
    <w:rsid w:val="043865BF"/>
    <w:rsid w:val="043A14AD"/>
    <w:rsid w:val="044A0B45"/>
    <w:rsid w:val="044C78D8"/>
    <w:rsid w:val="04537B11"/>
    <w:rsid w:val="04582ABC"/>
    <w:rsid w:val="045B1940"/>
    <w:rsid w:val="045E5422"/>
    <w:rsid w:val="04684A28"/>
    <w:rsid w:val="046912C1"/>
    <w:rsid w:val="046C0EAE"/>
    <w:rsid w:val="046D32F0"/>
    <w:rsid w:val="04782230"/>
    <w:rsid w:val="0479507E"/>
    <w:rsid w:val="04894975"/>
    <w:rsid w:val="04A65723"/>
    <w:rsid w:val="04B14B03"/>
    <w:rsid w:val="04BF59AA"/>
    <w:rsid w:val="04C27FBA"/>
    <w:rsid w:val="04C509AD"/>
    <w:rsid w:val="04C83052"/>
    <w:rsid w:val="04DA1A87"/>
    <w:rsid w:val="04DE2DA3"/>
    <w:rsid w:val="04E50877"/>
    <w:rsid w:val="04EB6DF8"/>
    <w:rsid w:val="04EC633E"/>
    <w:rsid w:val="04FF1C94"/>
    <w:rsid w:val="04FF7D5A"/>
    <w:rsid w:val="05004825"/>
    <w:rsid w:val="0502349F"/>
    <w:rsid w:val="05064C9A"/>
    <w:rsid w:val="050E7487"/>
    <w:rsid w:val="05161D2D"/>
    <w:rsid w:val="0522500E"/>
    <w:rsid w:val="052E568F"/>
    <w:rsid w:val="053973F0"/>
    <w:rsid w:val="053E65E7"/>
    <w:rsid w:val="05432527"/>
    <w:rsid w:val="0543341E"/>
    <w:rsid w:val="05481D11"/>
    <w:rsid w:val="05497A54"/>
    <w:rsid w:val="054E2A6F"/>
    <w:rsid w:val="054E79B3"/>
    <w:rsid w:val="0555228E"/>
    <w:rsid w:val="055E60D6"/>
    <w:rsid w:val="05631A11"/>
    <w:rsid w:val="056B3256"/>
    <w:rsid w:val="056E5F14"/>
    <w:rsid w:val="05741F0E"/>
    <w:rsid w:val="057D1D66"/>
    <w:rsid w:val="059232A3"/>
    <w:rsid w:val="059807F8"/>
    <w:rsid w:val="059C03E5"/>
    <w:rsid w:val="059D265F"/>
    <w:rsid w:val="05AF4B3B"/>
    <w:rsid w:val="05B92EC1"/>
    <w:rsid w:val="05C6156B"/>
    <w:rsid w:val="05C868B7"/>
    <w:rsid w:val="05D11A72"/>
    <w:rsid w:val="05D87815"/>
    <w:rsid w:val="05DF7FAD"/>
    <w:rsid w:val="05E078B3"/>
    <w:rsid w:val="05E54FB9"/>
    <w:rsid w:val="05EE6827"/>
    <w:rsid w:val="05F42F51"/>
    <w:rsid w:val="05F50EDF"/>
    <w:rsid w:val="05FB6CA5"/>
    <w:rsid w:val="05FC1B86"/>
    <w:rsid w:val="0601277E"/>
    <w:rsid w:val="060C5AED"/>
    <w:rsid w:val="06103146"/>
    <w:rsid w:val="061153CA"/>
    <w:rsid w:val="06172561"/>
    <w:rsid w:val="061E54DA"/>
    <w:rsid w:val="061E5E22"/>
    <w:rsid w:val="062B440F"/>
    <w:rsid w:val="062C26E7"/>
    <w:rsid w:val="06460B91"/>
    <w:rsid w:val="064707DC"/>
    <w:rsid w:val="064A5D21"/>
    <w:rsid w:val="0654187C"/>
    <w:rsid w:val="065475DE"/>
    <w:rsid w:val="06556C03"/>
    <w:rsid w:val="06637BD9"/>
    <w:rsid w:val="066974D8"/>
    <w:rsid w:val="06776C4C"/>
    <w:rsid w:val="06782F84"/>
    <w:rsid w:val="067C28D6"/>
    <w:rsid w:val="06867130"/>
    <w:rsid w:val="06896C4B"/>
    <w:rsid w:val="068E06BC"/>
    <w:rsid w:val="069201CB"/>
    <w:rsid w:val="06956E2E"/>
    <w:rsid w:val="0698763E"/>
    <w:rsid w:val="06AA7F6B"/>
    <w:rsid w:val="06B2457F"/>
    <w:rsid w:val="06B741D9"/>
    <w:rsid w:val="06BF45D2"/>
    <w:rsid w:val="06C457B6"/>
    <w:rsid w:val="06C632A9"/>
    <w:rsid w:val="06CD4A70"/>
    <w:rsid w:val="06D21925"/>
    <w:rsid w:val="06DA4639"/>
    <w:rsid w:val="06DF4C13"/>
    <w:rsid w:val="06E7678C"/>
    <w:rsid w:val="06F14C51"/>
    <w:rsid w:val="06F42A88"/>
    <w:rsid w:val="06F801C0"/>
    <w:rsid w:val="070F2FD3"/>
    <w:rsid w:val="07105178"/>
    <w:rsid w:val="0712124C"/>
    <w:rsid w:val="071426A5"/>
    <w:rsid w:val="071614A3"/>
    <w:rsid w:val="071C13A8"/>
    <w:rsid w:val="071E2EF6"/>
    <w:rsid w:val="072C236B"/>
    <w:rsid w:val="072C2C42"/>
    <w:rsid w:val="072D095B"/>
    <w:rsid w:val="07324CB2"/>
    <w:rsid w:val="07330445"/>
    <w:rsid w:val="073D143C"/>
    <w:rsid w:val="073E76B1"/>
    <w:rsid w:val="0747308D"/>
    <w:rsid w:val="074855FD"/>
    <w:rsid w:val="074C2C73"/>
    <w:rsid w:val="07550322"/>
    <w:rsid w:val="075D7D96"/>
    <w:rsid w:val="07627CA0"/>
    <w:rsid w:val="076319C4"/>
    <w:rsid w:val="076925D2"/>
    <w:rsid w:val="077179E6"/>
    <w:rsid w:val="077241E3"/>
    <w:rsid w:val="07731BAD"/>
    <w:rsid w:val="07884768"/>
    <w:rsid w:val="078C5933"/>
    <w:rsid w:val="078D336C"/>
    <w:rsid w:val="078D4944"/>
    <w:rsid w:val="07971B3F"/>
    <w:rsid w:val="07983294"/>
    <w:rsid w:val="079F1838"/>
    <w:rsid w:val="07A2030D"/>
    <w:rsid w:val="07A44D88"/>
    <w:rsid w:val="07A5677E"/>
    <w:rsid w:val="07A93991"/>
    <w:rsid w:val="07AA7678"/>
    <w:rsid w:val="07AB6CD3"/>
    <w:rsid w:val="07AD0CE8"/>
    <w:rsid w:val="07B00887"/>
    <w:rsid w:val="07B0663C"/>
    <w:rsid w:val="07B51934"/>
    <w:rsid w:val="07B9290D"/>
    <w:rsid w:val="07BB6D51"/>
    <w:rsid w:val="07BC1218"/>
    <w:rsid w:val="07BE52B9"/>
    <w:rsid w:val="07C55A1A"/>
    <w:rsid w:val="07C97654"/>
    <w:rsid w:val="07C9793D"/>
    <w:rsid w:val="07D57946"/>
    <w:rsid w:val="07DF20AC"/>
    <w:rsid w:val="07E661D8"/>
    <w:rsid w:val="07E6675C"/>
    <w:rsid w:val="07EC7011"/>
    <w:rsid w:val="07ED524D"/>
    <w:rsid w:val="08006430"/>
    <w:rsid w:val="080124E3"/>
    <w:rsid w:val="080B341D"/>
    <w:rsid w:val="080C7FA0"/>
    <w:rsid w:val="080F069A"/>
    <w:rsid w:val="08193C24"/>
    <w:rsid w:val="081D104E"/>
    <w:rsid w:val="08201E13"/>
    <w:rsid w:val="082731BE"/>
    <w:rsid w:val="08341060"/>
    <w:rsid w:val="083B30AD"/>
    <w:rsid w:val="084859A3"/>
    <w:rsid w:val="084F3130"/>
    <w:rsid w:val="08552189"/>
    <w:rsid w:val="085B54A5"/>
    <w:rsid w:val="086254E7"/>
    <w:rsid w:val="08637C9A"/>
    <w:rsid w:val="08686F1F"/>
    <w:rsid w:val="08732D34"/>
    <w:rsid w:val="08787FF0"/>
    <w:rsid w:val="08824DF0"/>
    <w:rsid w:val="0889002B"/>
    <w:rsid w:val="088936D0"/>
    <w:rsid w:val="089303A1"/>
    <w:rsid w:val="089568D2"/>
    <w:rsid w:val="089A4392"/>
    <w:rsid w:val="089B79D9"/>
    <w:rsid w:val="08A44DA6"/>
    <w:rsid w:val="08AA245A"/>
    <w:rsid w:val="08BA6E24"/>
    <w:rsid w:val="08C024D5"/>
    <w:rsid w:val="08C562FD"/>
    <w:rsid w:val="08CA27B1"/>
    <w:rsid w:val="08CF3AF7"/>
    <w:rsid w:val="08E916DF"/>
    <w:rsid w:val="08EA0DE4"/>
    <w:rsid w:val="08EF336C"/>
    <w:rsid w:val="08F473EA"/>
    <w:rsid w:val="08F822C4"/>
    <w:rsid w:val="08FC0AA5"/>
    <w:rsid w:val="090868CF"/>
    <w:rsid w:val="09136472"/>
    <w:rsid w:val="09217201"/>
    <w:rsid w:val="09294EE0"/>
    <w:rsid w:val="092A7C35"/>
    <w:rsid w:val="092D3C16"/>
    <w:rsid w:val="09306537"/>
    <w:rsid w:val="09336C26"/>
    <w:rsid w:val="09355076"/>
    <w:rsid w:val="09392119"/>
    <w:rsid w:val="09445E95"/>
    <w:rsid w:val="09543B3B"/>
    <w:rsid w:val="09587C02"/>
    <w:rsid w:val="095E6D17"/>
    <w:rsid w:val="09600FBD"/>
    <w:rsid w:val="0972595C"/>
    <w:rsid w:val="098143BC"/>
    <w:rsid w:val="098500F1"/>
    <w:rsid w:val="0986074B"/>
    <w:rsid w:val="0986486F"/>
    <w:rsid w:val="09915CD5"/>
    <w:rsid w:val="099D1BDA"/>
    <w:rsid w:val="09AB3BC1"/>
    <w:rsid w:val="09B95838"/>
    <w:rsid w:val="09BD407A"/>
    <w:rsid w:val="09C42E2C"/>
    <w:rsid w:val="09C90E29"/>
    <w:rsid w:val="09CB5729"/>
    <w:rsid w:val="09D34007"/>
    <w:rsid w:val="09DA0E26"/>
    <w:rsid w:val="09E25DF5"/>
    <w:rsid w:val="09E55691"/>
    <w:rsid w:val="09EF75D1"/>
    <w:rsid w:val="09F67CD5"/>
    <w:rsid w:val="09F90A2C"/>
    <w:rsid w:val="0A016FB8"/>
    <w:rsid w:val="0A054821"/>
    <w:rsid w:val="0A0835C8"/>
    <w:rsid w:val="0A145721"/>
    <w:rsid w:val="0A163BB0"/>
    <w:rsid w:val="0A312F75"/>
    <w:rsid w:val="0A355EAA"/>
    <w:rsid w:val="0A3708FF"/>
    <w:rsid w:val="0A396777"/>
    <w:rsid w:val="0A3B01F9"/>
    <w:rsid w:val="0A3E7253"/>
    <w:rsid w:val="0A3F0488"/>
    <w:rsid w:val="0A402A36"/>
    <w:rsid w:val="0A4236A3"/>
    <w:rsid w:val="0A4E7EF5"/>
    <w:rsid w:val="0A554B97"/>
    <w:rsid w:val="0A5A5E17"/>
    <w:rsid w:val="0A5D34DA"/>
    <w:rsid w:val="0A646846"/>
    <w:rsid w:val="0A770208"/>
    <w:rsid w:val="0A791264"/>
    <w:rsid w:val="0A81307E"/>
    <w:rsid w:val="0A8251CA"/>
    <w:rsid w:val="0A8760F9"/>
    <w:rsid w:val="0A8828AB"/>
    <w:rsid w:val="0A8916C6"/>
    <w:rsid w:val="0A8B329D"/>
    <w:rsid w:val="0A927DC1"/>
    <w:rsid w:val="0A94336A"/>
    <w:rsid w:val="0A9B4F7F"/>
    <w:rsid w:val="0A9C263A"/>
    <w:rsid w:val="0A9E3D3D"/>
    <w:rsid w:val="0AA077E0"/>
    <w:rsid w:val="0AA638DB"/>
    <w:rsid w:val="0AAE48D5"/>
    <w:rsid w:val="0AB155D7"/>
    <w:rsid w:val="0ABA6EF7"/>
    <w:rsid w:val="0ABD621C"/>
    <w:rsid w:val="0AC01F88"/>
    <w:rsid w:val="0AC0212C"/>
    <w:rsid w:val="0AC0235E"/>
    <w:rsid w:val="0AC81C45"/>
    <w:rsid w:val="0AD27F0A"/>
    <w:rsid w:val="0AD542C1"/>
    <w:rsid w:val="0AD876A7"/>
    <w:rsid w:val="0ADA669F"/>
    <w:rsid w:val="0ADD5A20"/>
    <w:rsid w:val="0AE10FD9"/>
    <w:rsid w:val="0AF13898"/>
    <w:rsid w:val="0AF3652A"/>
    <w:rsid w:val="0AFA0790"/>
    <w:rsid w:val="0AFB3228"/>
    <w:rsid w:val="0AFC6C07"/>
    <w:rsid w:val="0B0250FD"/>
    <w:rsid w:val="0B0A43E5"/>
    <w:rsid w:val="0B0F025C"/>
    <w:rsid w:val="0B157FDF"/>
    <w:rsid w:val="0B1A6333"/>
    <w:rsid w:val="0B2713F4"/>
    <w:rsid w:val="0B2D4BBD"/>
    <w:rsid w:val="0B3672FB"/>
    <w:rsid w:val="0B3B0A0A"/>
    <w:rsid w:val="0B3D4D64"/>
    <w:rsid w:val="0B3D701F"/>
    <w:rsid w:val="0B3E7DD7"/>
    <w:rsid w:val="0B481192"/>
    <w:rsid w:val="0B494066"/>
    <w:rsid w:val="0B4A69B6"/>
    <w:rsid w:val="0B4A7CFE"/>
    <w:rsid w:val="0B557BA5"/>
    <w:rsid w:val="0B561995"/>
    <w:rsid w:val="0B5C2C2A"/>
    <w:rsid w:val="0B665E0A"/>
    <w:rsid w:val="0B6E3515"/>
    <w:rsid w:val="0B847B39"/>
    <w:rsid w:val="0B902D5E"/>
    <w:rsid w:val="0B93047C"/>
    <w:rsid w:val="0B9708D9"/>
    <w:rsid w:val="0B987E20"/>
    <w:rsid w:val="0B9E71DF"/>
    <w:rsid w:val="0BA0779A"/>
    <w:rsid w:val="0BAC6FB9"/>
    <w:rsid w:val="0BAD5CC5"/>
    <w:rsid w:val="0BAD5EDC"/>
    <w:rsid w:val="0BAF59B9"/>
    <w:rsid w:val="0BB524B8"/>
    <w:rsid w:val="0BB756DF"/>
    <w:rsid w:val="0BBC7261"/>
    <w:rsid w:val="0BBE655B"/>
    <w:rsid w:val="0BBF2B57"/>
    <w:rsid w:val="0BC63DB2"/>
    <w:rsid w:val="0BCB1EC4"/>
    <w:rsid w:val="0BCC3588"/>
    <w:rsid w:val="0BCC4043"/>
    <w:rsid w:val="0BCC4B6A"/>
    <w:rsid w:val="0BCF31D0"/>
    <w:rsid w:val="0BD726C8"/>
    <w:rsid w:val="0BF12F0F"/>
    <w:rsid w:val="0C015DF2"/>
    <w:rsid w:val="0C064507"/>
    <w:rsid w:val="0C19372E"/>
    <w:rsid w:val="0C1E494F"/>
    <w:rsid w:val="0C3427D0"/>
    <w:rsid w:val="0C3A7D1A"/>
    <w:rsid w:val="0C3E69D8"/>
    <w:rsid w:val="0C3F3FB2"/>
    <w:rsid w:val="0C3F6950"/>
    <w:rsid w:val="0C43327D"/>
    <w:rsid w:val="0C4426AF"/>
    <w:rsid w:val="0C4577EC"/>
    <w:rsid w:val="0C4F7881"/>
    <w:rsid w:val="0C5C6396"/>
    <w:rsid w:val="0C63431B"/>
    <w:rsid w:val="0C650A20"/>
    <w:rsid w:val="0C690EFA"/>
    <w:rsid w:val="0C6D5648"/>
    <w:rsid w:val="0C6E11B8"/>
    <w:rsid w:val="0C7037B7"/>
    <w:rsid w:val="0C723CD1"/>
    <w:rsid w:val="0C7F409D"/>
    <w:rsid w:val="0C814739"/>
    <w:rsid w:val="0C8B63A3"/>
    <w:rsid w:val="0C8F6628"/>
    <w:rsid w:val="0CA23A52"/>
    <w:rsid w:val="0CB94808"/>
    <w:rsid w:val="0CBC261F"/>
    <w:rsid w:val="0CC11AEF"/>
    <w:rsid w:val="0CC37BC2"/>
    <w:rsid w:val="0CCD5D1D"/>
    <w:rsid w:val="0CD23DC3"/>
    <w:rsid w:val="0CD87ABE"/>
    <w:rsid w:val="0CDC55DE"/>
    <w:rsid w:val="0CE26C42"/>
    <w:rsid w:val="0CE632FF"/>
    <w:rsid w:val="0CE76B48"/>
    <w:rsid w:val="0CEB5DBE"/>
    <w:rsid w:val="0CF12DFB"/>
    <w:rsid w:val="0CFB523A"/>
    <w:rsid w:val="0D1179FA"/>
    <w:rsid w:val="0D1B1E9C"/>
    <w:rsid w:val="0D213998"/>
    <w:rsid w:val="0D425E00"/>
    <w:rsid w:val="0D4B44A1"/>
    <w:rsid w:val="0D513D11"/>
    <w:rsid w:val="0D534490"/>
    <w:rsid w:val="0D5A2878"/>
    <w:rsid w:val="0D645430"/>
    <w:rsid w:val="0D6468BA"/>
    <w:rsid w:val="0D670889"/>
    <w:rsid w:val="0D6811B4"/>
    <w:rsid w:val="0D6B42DE"/>
    <w:rsid w:val="0D6E2620"/>
    <w:rsid w:val="0D704E21"/>
    <w:rsid w:val="0D72469C"/>
    <w:rsid w:val="0D7F48FE"/>
    <w:rsid w:val="0D883C88"/>
    <w:rsid w:val="0D92714F"/>
    <w:rsid w:val="0D9354A5"/>
    <w:rsid w:val="0D936E72"/>
    <w:rsid w:val="0D966BF7"/>
    <w:rsid w:val="0D9C6D45"/>
    <w:rsid w:val="0DA73266"/>
    <w:rsid w:val="0DAA3F6B"/>
    <w:rsid w:val="0DC6512B"/>
    <w:rsid w:val="0DC86E56"/>
    <w:rsid w:val="0DCC3AE8"/>
    <w:rsid w:val="0DD86F14"/>
    <w:rsid w:val="0DD87842"/>
    <w:rsid w:val="0DE240DD"/>
    <w:rsid w:val="0DF202E1"/>
    <w:rsid w:val="0DF53CE3"/>
    <w:rsid w:val="0DF728AB"/>
    <w:rsid w:val="0DFE7EAE"/>
    <w:rsid w:val="0E0961C5"/>
    <w:rsid w:val="0E0D2A37"/>
    <w:rsid w:val="0E132027"/>
    <w:rsid w:val="0E147898"/>
    <w:rsid w:val="0E165AAA"/>
    <w:rsid w:val="0E175976"/>
    <w:rsid w:val="0E2F216B"/>
    <w:rsid w:val="0E32381C"/>
    <w:rsid w:val="0E3352C6"/>
    <w:rsid w:val="0E38593A"/>
    <w:rsid w:val="0E3A5EE2"/>
    <w:rsid w:val="0E3D225A"/>
    <w:rsid w:val="0E402EF7"/>
    <w:rsid w:val="0E457DF0"/>
    <w:rsid w:val="0E542F3B"/>
    <w:rsid w:val="0E5D26D7"/>
    <w:rsid w:val="0E6271DF"/>
    <w:rsid w:val="0E681731"/>
    <w:rsid w:val="0E7071B5"/>
    <w:rsid w:val="0E747934"/>
    <w:rsid w:val="0E81568A"/>
    <w:rsid w:val="0E942250"/>
    <w:rsid w:val="0E944B45"/>
    <w:rsid w:val="0E963344"/>
    <w:rsid w:val="0E9E6E00"/>
    <w:rsid w:val="0EA37816"/>
    <w:rsid w:val="0EA40C1C"/>
    <w:rsid w:val="0EAA3AE5"/>
    <w:rsid w:val="0EAC5212"/>
    <w:rsid w:val="0EAE78D6"/>
    <w:rsid w:val="0EB03C77"/>
    <w:rsid w:val="0EB72E4B"/>
    <w:rsid w:val="0EBB6C97"/>
    <w:rsid w:val="0EBE0CA8"/>
    <w:rsid w:val="0ECA74B0"/>
    <w:rsid w:val="0ECD72AE"/>
    <w:rsid w:val="0ECF7FEA"/>
    <w:rsid w:val="0ED033E8"/>
    <w:rsid w:val="0ED66EC4"/>
    <w:rsid w:val="0EDA17A5"/>
    <w:rsid w:val="0EDA2BCA"/>
    <w:rsid w:val="0EDB6516"/>
    <w:rsid w:val="0EDB7766"/>
    <w:rsid w:val="0EE83B16"/>
    <w:rsid w:val="0EEC6F1D"/>
    <w:rsid w:val="0EF7678F"/>
    <w:rsid w:val="0F001FDE"/>
    <w:rsid w:val="0F070A3D"/>
    <w:rsid w:val="0F0F1743"/>
    <w:rsid w:val="0F103291"/>
    <w:rsid w:val="0F1D498B"/>
    <w:rsid w:val="0F337178"/>
    <w:rsid w:val="0F3B15FC"/>
    <w:rsid w:val="0F41022A"/>
    <w:rsid w:val="0F44420A"/>
    <w:rsid w:val="0F56743B"/>
    <w:rsid w:val="0F60682C"/>
    <w:rsid w:val="0F641EE3"/>
    <w:rsid w:val="0F6763D9"/>
    <w:rsid w:val="0F6A1E8D"/>
    <w:rsid w:val="0F6C2441"/>
    <w:rsid w:val="0F715B2B"/>
    <w:rsid w:val="0F717CC0"/>
    <w:rsid w:val="0F764270"/>
    <w:rsid w:val="0F7F273F"/>
    <w:rsid w:val="0F8418ED"/>
    <w:rsid w:val="0F87107F"/>
    <w:rsid w:val="0F957B47"/>
    <w:rsid w:val="0F98796C"/>
    <w:rsid w:val="0F9F6FA4"/>
    <w:rsid w:val="0FA65D5C"/>
    <w:rsid w:val="0FAD33DA"/>
    <w:rsid w:val="0FBE2A42"/>
    <w:rsid w:val="0FC17CCE"/>
    <w:rsid w:val="0FC34D43"/>
    <w:rsid w:val="0FC424B9"/>
    <w:rsid w:val="0FCE03F5"/>
    <w:rsid w:val="0FD652FD"/>
    <w:rsid w:val="0FD70565"/>
    <w:rsid w:val="0FE02217"/>
    <w:rsid w:val="0FE6778E"/>
    <w:rsid w:val="0FEA050A"/>
    <w:rsid w:val="0FEC680C"/>
    <w:rsid w:val="0FF83B33"/>
    <w:rsid w:val="0FFE3ADD"/>
    <w:rsid w:val="10007AD6"/>
    <w:rsid w:val="1019173F"/>
    <w:rsid w:val="101B1E8A"/>
    <w:rsid w:val="101C4A03"/>
    <w:rsid w:val="101D0C86"/>
    <w:rsid w:val="1021217D"/>
    <w:rsid w:val="1026580E"/>
    <w:rsid w:val="10325332"/>
    <w:rsid w:val="104A023B"/>
    <w:rsid w:val="104D45AB"/>
    <w:rsid w:val="10505F3B"/>
    <w:rsid w:val="10512311"/>
    <w:rsid w:val="10630732"/>
    <w:rsid w:val="1068540E"/>
    <w:rsid w:val="106B1AEE"/>
    <w:rsid w:val="106D2686"/>
    <w:rsid w:val="107223D3"/>
    <w:rsid w:val="107C3E2C"/>
    <w:rsid w:val="107D41AE"/>
    <w:rsid w:val="10887960"/>
    <w:rsid w:val="108C2479"/>
    <w:rsid w:val="109855D8"/>
    <w:rsid w:val="10A471C9"/>
    <w:rsid w:val="10B70B71"/>
    <w:rsid w:val="10BB5146"/>
    <w:rsid w:val="10C715C5"/>
    <w:rsid w:val="10D335EF"/>
    <w:rsid w:val="10D66E32"/>
    <w:rsid w:val="10E746EA"/>
    <w:rsid w:val="10E83FE0"/>
    <w:rsid w:val="10EA7482"/>
    <w:rsid w:val="10EC3168"/>
    <w:rsid w:val="10F52718"/>
    <w:rsid w:val="10F73F4D"/>
    <w:rsid w:val="11037A94"/>
    <w:rsid w:val="110A01F4"/>
    <w:rsid w:val="110D1A14"/>
    <w:rsid w:val="1110464B"/>
    <w:rsid w:val="111700D2"/>
    <w:rsid w:val="11181663"/>
    <w:rsid w:val="11187A84"/>
    <w:rsid w:val="11234C87"/>
    <w:rsid w:val="11361981"/>
    <w:rsid w:val="114028DC"/>
    <w:rsid w:val="11427730"/>
    <w:rsid w:val="11432686"/>
    <w:rsid w:val="114C5FF1"/>
    <w:rsid w:val="114D36FC"/>
    <w:rsid w:val="116B1117"/>
    <w:rsid w:val="116F1EB0"/>
    <w:rsid w:val="11704C48"/>
    <w:rsid w:val="1172632E"/>
    <w:rsid w:val="117B1D6A"/>
    <w:rsid w:val="117C2D9D"/>
    <w:rsid w:val="117F159E"/>
    <w:rsid w:val="11821DC9"/>
    <w:rsid w:val="1186164E"/>
    <w:rsid w:val="11864D93"/>
    <w:rsid w:val="118C4157"/>
    <w:rsid w:val="11921373"/>
    <w:rsid w:val="11993AC8"/>
    <w:rsid w:val="119D7849"/>
    <w:rsid w:val="11A615EE"/>
    <w:rsid w:val="11A658F4"/>
    <w:rsid w:val="11AD6540"/>
    <w:rsid w:val="11B91A57"/>
    <w:rsid w:val="11C06215"/>
    <w:rsid w:val="11C427F5"/>
    <w:rsid w:val="11C67B8F"/>
    <w:rsid w:val="11C86BE2"/>
    <w:rsid w:val="11CA11D0"/>
    <w:rsid w:val="11CE730E"/>
    <w:rsid w:val="11D815C4"/>
    <w:rsid w:val="11D91219"/>
    <w:rsid w:val="11DF169F"/>
    <w:rsid w:val="11E06CDA"/>
    <w:rsid w:val="11E177B0"/>
    <w:rsid w:val="11E57D4F"/>
    <w:rsid w:val="11E64D32"/>
    <w:rsid w:val="11F92DAB"/>
    <w:rsid w:val="11FC38D5"/>
    <w:rsid w:val="11FC7929"/>
    <w:rsid w:val="1210682D"/>
    <w:rsid w:val="12162AA0"/>
    <w:rsid w:val="1224619F"/>
    <w:rsid w:val="12285245"/>
    <w:rsid w:val="122C1685"/>
    <w:rsid w:val="12371AF1"/>
    <w:rsid w:val="123A05DB"/>
    <w:rsid w:val="124240B9"/>
    <w:rsid w:val="124D0988"/>
    <w:rsid w:val="12536715"/>
    <w:rsid w:val="126173CF"/>
    <w:rsid w:val="12666C28"/>
    <w:rsid w:val="12680E73"/>
    <w:rsid w:val="126D2629"/>
    <w:rsid w:val="12705351"/>
    <w:rsid w:val="12756AB9"/>
    <w:rsid w:val="12763466"/>
    <w:rsid w:val="127E5AA6"/>
    <w:rsid w:val="12852E06"/>
    <w:rsid w:val="128979BD"/>
    <w:rsid w:val="128B2749"/>
    <w:rsid w:val="129019B5"/>
    <w:rsid w:val="129811DB"/>
    <w:rsid w:val="129937EE"/>
    <w:rsid w:val="129E6282"/>
    <w:rsid w:val="12AB7A32"/>
    <w:rsid w:val="12AF6491"/>
    <w:rsid w:val="12B32307"/>
    <w:rsid w:val="12BB6535"/>
    <w:rsid w:val="12BD79F0"/>
    <w:rsid w:val="12C05977"/>
    <w:rsid w:val="12C7312B"/>
    <w:rsid w:val="12D14EC5"/>
    <w:rsid w:val="12D228C4"/>
    <w:rsid w:val="12D22971"/>
    <w:rsid w:val="12D85654"/>
    <w:rsid w:val="12DC4BB1"/>
    <w:rsid w:val="12DD58C5"/>
    <w:rsid w:val="12DF4A87"/>
    <w:rsid w:val="12EE5106"/>
    <w:rsid w:val="12F169A0"/>
    <w:rsid w:val="1307341C"/>
    <w:rsid w:val="13090AF6"/>
    <w:rsid w:val="130B720D"/>
    <w:rsid w:val="130C40FE"/>
    <w:rsid w:val="130C4112"/>
    <w:rsid w:val="130E3629"/>
    <w:rsid w:val="13141656"/>
    <w:rsid w:val="131B39DD"/>
    <w:rsid w:val="131E3101"/>
    <w:rsid w:val="13283BA4"/>
    <w:rsid w:val="132A55AF"/>
    <w:rsid w:val="13332F77"/>
    <w:rsid w:val="13334E1C"/>
    <w:rsid w:val="13346EE4"/>
    <w:rsid w:val="13384952"/>
    <w:rsid w:val="134F31A5"/>
    <w:rsid w:val="1355107F"/>
    <w:rsid w:val="1359610F"/>
    <w:rsid w:val="135D4D2E"/>
    <w:rsid w:val="1366638D"/>
    <w:rsid w:val="136A6AC8"/>
    <w:rsid w:val="136D76E8"/>
    <w:rsid w:val="136E36ED"/>
    <w:rsid w:val="137266E0"/>
    <w:rsid w:val="13802E79"/>
    <w:rsid w:val="13853516"/>
    <w:rsid w:val="13940124"/>
    <w:rsid w:val="13940289"/>
    <w:rsid w:val="13962FA6"/>
    <w:rsid w:val="139C2A9B"/>
    <w:rsid w:val="139D3156"/>
    <w:rsid w:val="139E68C6"/>
    <w:rsid w:val="13AA5FA1"/>
    <w:rsid w:val="13B44B16"/>
    <w:rsid w:val="13BA0F2A"/>
    <w:rsid w:val="13C20262"/>
    <w:rsid w:val="13D024B3"/>
    <w:rsid w:val="13D115EF"/>
    <w:rsid w:val="13D86163"/>
    <w:rsid w:val="13D86A45"/>
    <w:rsid w:val="13DD445E"/>
    <w:rsid w:val="13DE7C83"/>
    <w:rsid w:val="13F0242F"/>
    <w:rsid w:val="13F241E5"/>
    <w:rsid w:val="13FD073F"/>
    <w:rsid w:val="14015222"/>
    <w:rsid w:val="140171D9"/>
    <w:rsid w:val="1405674E"/>
    <w:rsid w:val="140815BB"/>
    <w:rsid w:val="14087FC1"/>
    <w:rsid w:val="14095006"/>
    <w:rsid w:val="14113513"/>
    <w:rsid w:val="1414796B"/>
    <w:rsid w:val="14197409"/>
    <w:rsid w:val="141C71BE"/>
    <w:rsid w:val="141E583B"/>
    <w:rsid w:val="1424615D"/>
    <w:rsid w:val="142C143A"/>
    <w:rsid w:val="142E1345"/>
    <w:rsid w:val="14367BDC"/>
    <w:rsid w:val="143B523A"/>
    <w:rsid w:val="144D1564"/>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34F1A"/>
    <w:rsid w:val="149559C4"/>
    <w:rsid w:val="149817F2"/>
    <w:rsid w:val="14A37F91"/>
    <w:rsid w:val="14AA5673"/>
    <w:rsid w:val="14AC0C32"/>
    <w:rsid w:val="14B53618"/>
    <w:rsid w:val="14C45576"/>
    <w:rsid w:val="14C728DF"/>
    <w:rsid w:val="14C76D6C"/>
    <w:rsid w:val="14CE33C4"/>
    <w:rsid w:val="14CF11D0"/>
    <w:rsid w:val="14DA3DA1"/>
    <w:rsid w:val="14DB045D"/>
    <w:rsid w:val="14DC6C19"/>
    <w:rsid w:val="14DF5677"/>
    <w:rsid w:val="14E60B42"/>
    <w:rsid w:val="14EA1C4D"/>
    <w:rsid w:val="14F164C0"/>
    <w:rsid w:val="14FD4D07"/>
    <w:rsid w:val="15020DD2"/>
    <w:rsid w:val="150222BF"/>
    <w:rsid w:val="150F7C33"/>
    <w:rsid w:val="1512021B"/>
    <w:rsid w:val="1515004B"/>
    <w:rsid w:val="151B7C99"/>
    <w:rsid w:val="151C5D95"/>
    <w:rsid w:val="15207BBA"/>
    <w:rsid w:val="15287C77"/>
    <w:rsid w:val="152C6FE3"/>
    <w:rsid w:val="152C7CBD"/>
    <w:rsid w:val="152F4E1B"/>
    <w:rsid w:val="15337D4E"/>
    <w:rsid w:val="154D342A"/>
    <w:rsid w:val="15563B13"/>
    <w:rsid w:val="1559587F"/>
    <w:rsid w:val="15675B16"/>
    <w:rsid w:val="1570367F"/>
    <w:rsid w:val="15741298"/>
    <w:rsid w:val="1574662E"/>
    <w:rsid w:val="15751882"/>
    <w:rsid w:val="1575191B"/>
    <w:rsid w:val="157818C6"/>
    <w:rsid w:val="1586686A"/>
    <w:rsid w:val="158B57F9"/>
    <w:rsid w:val="158B7545"/>
    <w:rsid w:val="15930E74"/>
    <w:rsid w:val="159500F3"/>
    <w:rsid w:val="1597601E"/>
    <w:rsid w:val="15976D3D"/>
    <w:rsid w:val="159F73BB"/>
    <w:rsid w:val="15A1140E"/>
    <w:rsid w:val="15B03F28"/>
    <w:rsid w:val="15B04FB2"/>
    <w:rsid w:val="15BD66BF"/>
    <w:rsid w:val="15CF4DD4"/>
    <w:rsid w:val="15DC75CF"/>
    <w:rsid w:val="15E274AD"/>
    <w:rsid w:val="15E30A80"/>
    <w:rsid w:val="15E310C1"/>
    <w:rsid w:val="15ED264D"/>
    <w:rsid w:val="15FB16C4"/>
    <w:rsid w:val="15FD5B7A"/>
    <w:rsid w:val="160214C9"/>
    <w:rsid w:val="16063167"/>
    <w:rsid w:val="1608480E"/>
    <w:rsid w:val="160D0DA7"/>
    <w:rsid w:val="160D33F7"/>
    <w:rsid w:val="161C1C58"/>
    <w:rsid w:val="1626155A"/>
    <w:rsid w:val="16282C4E"/>
    <w:rsid w:val="162E1BBF"/>
    <w:rsid w:val="162F7556"/>
    <w:rsid w:val="16394E85"/>
    <w:rsid w:val="163F2F7E"/>
    <w:rsid w:val="16413A3A"/>
    <w:rsid w:val="1644500C"/>
    <w:rsid w:val="16461A95"/>
    <w:rsid w:val="164C655A"/>
    <w:rsid w:val="16563130"/>
    <w:rsid w:val="16594F06"/>
    <w:rsid w:val="165A38E6"/>
    <w:rsid w:val="165D3729"/>
    <w:rsid w:val="166F5E80"/>
    <w:rsid w:val="16766A92"/>
    <w:rsid w:val="16795C6E"/>
    <w:rsid w:val="167A52A9"/>
    <w:rsid w:val="167B7B40"/>
    <w:rsid w:val="167C6594"/>
    <w:rsid w:val="168053B0"/>
    <w:rsid w:val="16844A51"/>
    <w:rsid w:val="16866882"/>
    <w:rsid w:val="16895E32"/>
    <w:rsid w:val="168F69F2"/>
    <w:rsid w:val="16902703"/>
    <w:rsid w:val="169C7FDE"/>
    <w:rsid w:val="16A1228C"/>
    <w:rsid w:val="16A4319F"/>
    <w:rsid w:val="16AC4DDB"/>
    <w:rsid w:val="16AE2FE3"/>
    <w:rsid w:val="16B23908"/>
    <w:rsid w:val="16B4400E"/>
    <w:rsid w:val="16B540F1"/>
    <w:rsid w:val="16BB29A6"/>
    <w:rsid w:val="16BC1BFD"/>
    <w:rsid w:val="16BD765C"/>
    <w:rsid w:val="16C168ED"/>
    <w:rsid w:val="16C321B4"/>
    <w:rsid w:val="16C71372"/>
    <w:rsid w:val="16C739DF"/>
    <w:rsid w:val="16C86CDB"/>
    <w:rsid w:val="16CC5760"/>
    <w:rsid w:val="16D81CE9"/>
    <w:rsid w:val="16D93692"/>
    <w:rsid w:val="16DD3B26"/>
    <w:rsid w:val="16EB6E00"/>
    <w:rsid w:val="16ED0C5F"/>
    <w:rsid w:val="16ED6B82"/>
    <w:rsid w:val="16EE7649"/>
    <w:rsid w:val="16F04615"/>
    <w:rsid w:val="16FD2447"/>
    <w:rsid w:val="1700465E"/>
    <w:rsid w:val="17073B16"/>
    <w:rsid w:val="170B631B"/>
    <w:rsid w:val="170F7C75"/>
    <w:rsid w:val="1712339A"/>
    <w:rsid w:val="171B1C8E"/>
    <w:rsid w:val="171E63FC"/>
    <w:rsid w:val="17203FF1"/>
    <w:rsid w:val="1722504D"/>
    <w:rsid w:val="1733333D"/>
    <w:rsid w:val="1738730F"/>
    <w:rsid w:val="17407E9C"/>
    <w:rsid w:val="17416499"/>
    <w:rsid w:val="17417629"/>
    <w:rsid w:val="17481B81"/>
    <w:rsid w:val="17481E8B"/>
    <w:rsid w:val="174A69B0"/>
    <w:rsid w:val="1750027D"/>
    <w:rsid w:val="175007ED"/>
    <w:rsid w:val="1759492A"/>
    <w:rsid w:val="176949ED"/>
    <w:rsid w:val="176B45C6"/>
    <w:rsid w:val="176C447F"/>
    <w:rsid w:val="177D5DFC"/>
    <w:rsid w:val="17850F99"/>
    <w:rsid w:val="17875303"/>
    <w:rsid w:val="178815C4"/>
    <w:rsid w:val="1793626E"/>
    <w:rsid w:val="17991452"/>
    <w:rsid w:val="179B6D8A"/>
    <w:rsid w:val="17A875F5"/>
    <w:rsid w:val="17B5256D"/>
    <w:rsid w:val="17B92501"/>
    <w:rsid w:val="17C5392D"/>
    <w:rsid w:val="17CD2623"/>
    <w:rsid w:val="17CD4707"/>
    <w:rsid w:val="17CF496D"/>
    <w:rsid w:val="17E65848"/>
    <w:rsid w:val="17E66DD8"/>
    <w:rsid w:val="17E84839"/>
    <w:rsid w:val="17EE0FBD"/>
    <w:rsid w:val="17EE1403"/>
    <w:rsid w:val="17F25234"/>
    <w:rsid w:val="17FD061B"/>
    <w:rsid w:val="17FF6314"/>
    <w:rsid w:val="18005F41"/>
    <w:rsid w:val="18025414"/>
    <w:rsid w:val="180E3328"/>
    <w:rsid w:val="18153469"/>
    <w:rsid w:val="18171305"/>
    <w:rsid w:val="183156CB"/>
    <w:rsid w:val="18334194"/>
    <w:rsid w:val="183A5D99"/>
    <w:rsid w:val="183E1D37"/>
    <w:rsid w:val="184555F0"/>
    <w:rsid w:val="18482A17"/>
    <w:rsid w:val="184D0787"/>
    <w:rsid w:val="184F0852"/>
    <w:rsid w:val="184F7BF1"/>
    <w:rsid w:val="185202D8"/>
    <w:rsid w:val="185D1883"/>
    <w:rsid w:val="185E3AA1"/>
    <w:rsid w:val="1872700B"/>
    <w:rsid w:val="18793AC0"/>
    <w:rsid w:val="187C5800"/>
    <w:rsid w:val="18812331"/>
    <w:rsid w:val="18816F1C"/>
    <w:rsid w:val="18853F3E"/>
    <w:rsid w:val="18875C23"/>
    <w:rsid w:val="188C3704"/>
    <w:rsid w:val="18956393"/>
    <w:rsid w:val="189E391F"/>
    <w:rsid w:val="18A8582C"/>
    <w:rsid w:val="18AC0908"/>
    <w:rsid w:val="18B50543"/>
    <w:rsid w:val="18BA0ED5"/>
    <w:rsid w:val="18BB61C3"/>
    <w:rsid w:val="18BF0E35"/>
    <w:rsid w:val="18CA40C3"/>
    <w:rsid w:val="18CC0D98"/>
    <w:rsid w:val="18CC14DA"/>
    <w:rsid w:val="18CD7A02"/>
    <w:rsid w:val="18E9476E"/>
    <w:rsid w:val="18F812CD"/>
    <w:rsid w:val="18F83209"/>
    <w:rsid w:val="18FA6A68"/>
    <w:rsid w:val="19001FFC"/>
    <w:rsid w:val="190E2B4A"/>
    <w:rsid w:val="191C7F43"/>
    <w:rsid w:val="19256D7A"/>
    <w:rsid w:val="192648A8"/>
    <w:rsid w:val="193275C2"/>
    <w:rsid w:val="19446807"/>
    <w:rsid w:val="194D2005"/>
    <w:rsid w:val="19513FF9"/>
    <w:rsid w:val="1951605F"/>
    <w:rsid w:val="19655A52"/>
    <w:rsid w:val="19663168"/>
    <w:rsid w:val="196D1637"/>
    <w:rsid w:val="196E66EE"/>
    <w:rsid w:val="197724BD"/>
    <w:rsid w:val="19786B0A"/>
    <w:rsid w:val="197B1715"/>
    <w:rsid w:val="19872DAA"/>
    <w:rsid w:val="198A41A1"/>
    <w:rsid w:val="19923902"/>
    <w:rsid w:val="199A2059"/>
    <w:rsid w:val="199B4699"/>
    <w:rsid w:val="19A557AD"/>
    <w:rsid w:val="19B46E10"/>
    <w:rsid w:val="19B51AF7"/>
    <w:rsid w:val="19BF20EE"/>
    <w:rsid w:val="19C456C1"/>
    <w:rsid w:val="19C47BB6"/>
    <w:rsid w:val="19CD7BE7"/>
    <w:rsid w:val="19D53BA5"/>
    <w:rsid w:val="19DF018D"/>
    <w:rsid w:val="19E34F58"/>
    <w:rsid w:val="19F031E2"/>
    <w:rsid w:val="19F061A1"/>
    <w:rsid w:val="19F42745"/>
    <w:rsid w:val="19F959FC"/>
    <w:rsid w:val="19FA2306"/>
    <w:rsid w:val="19FB62B0"/>
    <w:rsid w:val="1A026394"/>
    <w:rsid w:val="1A054259"/>
    <w:rsid w:val="1A081816"/>
    <w:rsid w:val="1A0C5680"/>
    <w:rsid w:val="1A10024A"/>
    <w:rsid w:val="1A122DB7"/>
    <w:rsid w:val="1A165171"/>
    <w:rsid w:val="1A25354C"/>
    <w:rsid w:val="1A273074"/>
    <w:rsid w:val="1A2A2A71"/>
    <w:rsid w:val="1A483B22"/>
    <w:rsid w:val="1A4858FF"/>
    <w:rsid w:val="1A4C698A"/>
    <w:rsid w:val="1A5D5219"/>
    <w:rsid w:val="1A5E4B5A"/>
    <w:rsid w:val="1A5F6CC1"/>
    <w:rsid w:val="1A605995"/>
    <w:rsid w:val="1A672B1C"/>
    <w:rsid w:val="1A8301C0"/>
    <w:rsid w:val="1A844069"/>
    <w:rsid w:val="1A872248"/>
    <w:rsid w:val="1A8C2087"/>
    <w:rsid w:val="1A923A68"/>
    <w:rsid w:val="1A9B2279"/>
    <w:rsid w:val="1A9E6232"/>
    <w:rsid w:val="1AA053CA"/>
    <w:rsid w:val="1AA25907"/>
    <w:rsid w:val="1AA57BA7"/>
    <w:rsid w:val="1AA74D3D"/>
    <w:rsid w:val="1AB34DB4"/>
    <w:rsid w:val="1AB613FD"/>
    <w:rsid w:val="1AC36D41"/>
    <w:rsid w:val="1AC73C6E"/>
    <w:rsid w:val="1ACB2F6A"/>
    <w:rsid w:val="1ACF5EB8"/>
    <w:rsid w:val="1AD26086"/>
    <w:rsid w:val="1AD85255"/>
    <w:rsid w:val="1ADC75C9"/>
    <w:rsid w:val="1ADD5ACE"/>
    <w:rsid w:val="1AE013F8"/>
    <w:rsid w:val="1AE7054C"/>
    <w:rsid w:val="1AE8570C"/>
    <w:rsid w:val="1AFB06A3"/>
    <w:rsid w:val="1B0F19AE"/>
    <w:rsid w:val="1B2160BB"/>
    <w:rsid w:val="1B232E86"/>
    <w:rsid w:val="1B3478CB"/>
    <w:rsid w:val="1B3637AD"/>
    <w:rsid w:val="1B3B043B"/>
    <w:rsid w:val="1B3D1C0A"/>
    <w:rsid w:val="1B3E0DB5"/>
    <w:rsid w:val="1B454C94"/>
    <w:rsid w:val="1B506283"/>
    <w:rsid w:val="1B635D7C"/>
    <w:rsid w:val="1B6C0DF0"/>
    <w:rsid w:val="1B720DAE"/>
    <w:rsid w:val="1B7350C7"/>
    <w:rsid w:val="1B7F6005"/>
    <w:rsid w:val="1B852FC7"/>
    <w:rsid w:val="1B9064B0"/>
    <w:rsid w:val="1B9A1502"/>
    <w:rsid w:val="1B9C269A"/>
    <w:rsid w:val="1B9D7D86"/>
    <w:rsid w:val="1B9E64C5"/>
    <w:rsid w:val="1B9E6D4C"/>
    <w:rsid w:val="1BBD43BA"/>
    <w:rsid w:val="1BC01115"/>
    <w:rsid w:val="1BC324D0"/>
    <w:rsid w:val="1BC44015"/>
    <w:rsid w:val="1BCA6284"/>
    <w:rsid w:val="1BD051DE"/>
    <w:rsid w:val="1BE94688"/>
    <w:rsid w:val="1BFE5FF9"/>
    <w:rsid w:val="1C013494"/>
    <w:rsid w:val="1C053414"/>
    <w:rsid w:val="1C0E2A32"/>
    <w:rsid w:val="1C0E5660"/>
    <w:rsid w:val="1C132CB9"/>
    <w:rsid w:val="1C1642A1"/>
    <w:rsid w:val="1C221054"/>
    <w:rsid w:val="1C273D33"/>
    <w:rsid w:val="1C273FEB"/>
    <w:rsid w:val="1C3D79ED"/>
    <w:rsid w:val="1C4032AB"/>
    <w:rsid w:val="1C437911"/>
    <w:rsid w:val="1C46451E"/>
    <w:rsid w:val="1C4672ED"/>
    <w:rsid w:val="1C467AB6"/>
    <w:rsid w:val="1C543ED4"/>
    <w:rsid w:val="1C587FCF"/>
    <w:rsid w:val="1C6277A9"/>
    <w:rsid w:val="1C6B74CB"/>
    <w:rsid w:val="1C707414"/>
    <w:rsid w:val="1C722298"/>
    <w:rsid w:val="1C7B213D"/>
    <w:rsid w:val="1C7F54CE"/>
    <w:rsid w:val="1C7F743F"/>
    <w:rsid w:val="1C812925"/>
    <w:rsid w:val="1C8562CA"/>
    <w:rsid w:val="1C8B3D81"/>
    <w:rsid w:val="1C8C4AA9"/>
    <w:rsid w:val="1C8C604B"/>
    <w:rsid w:val="1C92160B"/>
    <w:rsid w:val="1C973EEF"/>
    <w:rsid w:val="1C9E044B"/>
    <w:rsid w:val="1CA03243"/>
    <w:rsid w:val="1CA32364"/>
    <w:rsid w:val="1CA9618F"/>
    <w:rsid w:val="1CAF5DB2"/>
    <w:rsid w:val="1CB00002"/>
    <w:rsid w:val="1CB30F21"/>
    <w:rsid w:val="1CB355AC"/>
    <w:rsid w:val="1CB40DF1"/>
    <w:rsid w:val="1CCC26CA"/>
    <w:rsid w:val="1CD2156B"/>
    <w:rsid w:val="1CD41743"/>
    <w:rsid w:val="1CD44D3D"/>
    <w:rsid w:val="1CD51DA1"/>
    <w:rsid w:val="1CDC2B5A"/>
    <w:rsid w:val="1CE45EF5"/>
    <w:rsid w:val="1CE615C9"/>
    <w:rsid w:val="1CE81EAD"/>
    <w:rsid w:val="1CEC56C6"/>
    <w:rsid w:val="1CF76CD3"/>
    <w:rsid w:val="1D037029"/>
    <w:rsid w:val="1D050AAF"/>
    <w:rsid w:val="1D1400A4"/>
    <w:rsid w:val="1D1D7103"/>
    <w:rsid w:val="1D1F5791"/>
    <w:rsid w:val="1D2240DB"/>
    <w:rsid w:val="1D2F0222"/>
    <w:rsid w:val="1D3305FF"/>
    <w:rsid w:val="1D357D82"/>
    <w:rsid w:val="1D395282"/>
    <w:rsid w:val="1D4251BA"/>
    <w:rsid w:val="1D435CE6"/>
    <w:rsid w:val="1D5272BD"/>
    <w:rsid w:val="1D551881"/>
    <w:rsid w:val="1D581A3D"/>
    <w:rsid w:val="1D5F5386"/>
    <w:rsid w:val="1D64158C"/>
    <w:rsid w:val="1D6A206A"/>
    <w:rsid w:val="1D6E1707"/>
    <w:rsid w:val="1D7072CE"/>
    <w:rsid w:val="1D73371F"/>
    <w:rsid w:val="1D794A16"/>
    <w:rsid w:val="1D7D32D0"/>
    <w:rsid w:val="1D9B3A26"/>
    <w:rsid w:val="1D9E30A9"/>
    <w:rsid w:val="1DA142D7"/>
    <w:rsid w:val="1DAB1006"/>
    <w:rsid w:val="1DB33C11"/>
    <w:rsid w:val="1DC65562"/>
    <w:rsid w:val="1DCF1297"/>
    <w:rsid w:val="1DD610C1"/>
    <w:rsid w:val="1DE5220B"/>
    <w:rsid w:val="1DE94164"/>
    <w:rsid w:val="1DEB5015"/>
    <w:rsid w:val="1DEE1B11"/>
    <w:rsid w:val="1E134FC6"/>
    <w:rsid w:val="1E164B52"/>
    <w:rsid w:val="1E180C1F"/>
    <w:rsid w:val="1E1E766F"/>
    <w:rsid w:val="1E206968"/>
    <w:rsid w:val="1E273844"/>
    <w:rsid w:val="1E2F243E"/>
    <w:rsid w:val="1E3B4F6B"/>
    <w:rsid w:val="1E417896"/>
    <w:rsid w:val="1E455D19"/>
    <w:rsid w:val="1E495B3F"/>
    <w:rsid w:val="1E502E26"/>
    <w:rsid w:val="1E561AC1"/>
    <w:rsid w:val="1E595CAF"/>
    <w:rsid w:val="1E5C31E8"/>
    <w:rsid w:val="1E5E58F1"/>
    <w:rsid w:val="1E640280"/>
    <w:rsid w:val="1E6607F9"/>
    <w:rsid w:val="1E665EE7"/>
    <w:rsid w:val="1E691070"/>
    <w:rsid w:val="1E704E6F"/>
    <w:rsid w:val="1E7E6BFD"/>
    <w:rsid w:val="1E7F56EA"/>
    <w:rsid w:val="1E805396"/>
    <w:rsid w:val="1E876810"/>
    <w:rsid w:val="1E884F62"/>
    <w:rsid w:val="1E8D6059"/>
    <w:rsid w:val="1E8E14C8"/>
    <w:rsid w:val="1E93066C"/>
    <w:rsid w:val="1E9D6342"/>
    <w:rsid w:val="1E9D6D15"/>
    <w:rsid w:val="1E9E3341"/>
    <w:rsid w:val="1EA77730"/>
    <w:rsid w:val="1EAF5D76"/>
    <w:rsid w:val="1EB47110"/>
    <w:rsid w:val="1EB77116"/>
    <w:rsid w:val="1EBD1EAD"/>
    <w:rsid w:val="1EC36E9D"/>
    <w:rsid w:val="1EC43978"/>
    <w:rsid w:val="1ECA4D4D"/>
    <w:rsid w:val="1ECD0246"/>
    <w:rsid w:val="1EDA576E"/>
    <w:rsid w:val="1EE25FDD"/>
    <w:rsid w:val="1EE73D82"/>
    <w:rsid w:val="1EF5103F"/>
    <w:rsid w:val="1EF703DA"/>
    <w:rsid w:val="1EFF621F"/>
    <w:rsid w:val="1F065EF2"/>
    <w:rsid w:val="1F090F9B"/>
    <w:rsid w:val="1F0B2103"/>
    <w:rsid w:val="1F0E5D6B"/>
    <w:rsid w:val="1F125588"/>
    <w:rsid w:val="1F240D25"/>
    <w:rsid w:val="1F3176B3"/>
    <w:rsid w:val="1F3B6024"/>
    <w:rsid w:val="1F3E662A"/>
    <w:rsid w:val="1F425753"/>
    <w:rsid w:val="1F456E99"/>
    <w:rsid w:val="1F4E6B74"/>
    <w:rsid w:val="1F4F2219"/>
    <w:rsid w:val="1F5005D4"/>
    <w:rsid w:val="1F614D01"/>
    <w:rsid w:val="1F6961D7"/>
    <w:rsid w:val="1F721405"/>
    <w:rsid w:val="1F7C40BC"/>
    <w:rsid w:val="1F84616C"/>
    <w:rsid w:val="1F8777E8"/>
    <w:rsid w:val="1F935819"/>
    <w:rsid w:val="1FA6556D"/>
    <w:rsid w:val="1FA94C9B"/>
    <w:rsid w:val="1FAF2571"/>
    <w:rsid w:val="1FBC3AF8"/>
    <w:rsid w:val="1FC55EDA"/>
    <w:rsid w:val="1FC81323"/>
    <w:rsid w:val="1FCE593C"/>
    <w:rsid w:val="1FCF6E73"/>
    <w:rsid w:val="1FD151F1"/>
    <w:rsid w:val="1FD50096"/>
    <w:rsid w:val="1FD81D98"/>
    <w:rsid w:val="1FE312AC"/>
    <w:rsid w:val="1FE95071"/>
    <w:rsid w:val="1FEC5915"/>
    <w:rsid w:val="1FED32EF"/>
    <w:rsid w:val="1FF03CAD"/>
    <w:rsid w:val="1FFD0A09"/>
    <w:rsid w:val="1FFF7A0F"/>
    <w:rsid w:val="20083BE7"/>
    <w:rsid w:val="200B53CA"/>
    <w:rsid w:val="200E7173"/>
    <w:rsid w:val="201B5375"/>
    <w:rsid w:val="201E1DBC"/>
    <w:rsid w:val="201E6D7C"/>
    <w:rsid w:val="202328B2"/>
    <w:rsid w:val="202E58E4"/>
    <w:rsid w:val="20314D4B"/>
    <w:rsid w:val="20446081"/>
    <w:rsid w:val="204852AD"/>
    <w:rsid w:val="20485949"/>
    <w:rsid w:val="204E6676"/>
    <w:rsid w:val="205A5AA0"/>
    <w:rsid w:val="20602AB8"/>
    <w:rsid w:val="20677607"/>
    <w:rsid w:val="206960E7"/>
    <w:rsid w:val="207606D2"/>
    <w:rsid w:val="20773A28"/>
    <w:rsid w:val="20815555"/>
    <w:rsid w:val="20834165"/>
    <w:rsid w:val="208574F4"/>
    <w:rsid w:val="208650E9"/>
    <w:rsid w:val="208C4449"/>
    <w:rsid w:val="208F6BAF"/>
    <w:rsid w:val="20966D8D"/>
    <w:rsid w:val="209F715E"/>
    <w:rsid w:val="20A34A65"/>
    <w:rsid w:val="20A462BA"/>
    <w:rsid w:val="20B72CD7"/>
    <w:rsid w:val="20BF2AAC"/>
    <w:rsid w:val="20C245BE"/>
    <w:rsid w:val="20C7650F"/>
    <w:rsid w:val="20C849C7"/>
    <w:rsid w:val="20C96A07"/>
    <w:rsid w:val="20CE590E"/>
    <w:rsid w:val="20DF2821"/>
    <w:rsid w:val="20DF66D2"/>
    <w:rsid w:val="20E84BAA"/>
    <w:rsid w:val="20EC3F2E"/>
    <w:rsid w:val="20EC7C3E"/>
    <w:rsid w:val="20F533C5"/>
    <w:rsid w:val="20FB50A8"/>
    <w:rsid w:val="210548E9"/>
    <w:rsid w:val="210C3DF4"/>
    <w:rsid w:val="21124D15"/>
    <w:rsid w:val="21345BE1"/>
    <w:rsid w:val="213533EC"/>
    <w:rsid w:val="213E7119"/>
    <w:rsid w:val="21407D9B"/>
    <w:rsid w:val="214D1729"/>
    <w:rsid w:val="21530058"/>
    <w:rsid w:val="21810744"/>
    <w:rsid w:val="218D6EF5"/>
    <w:rsid w:val="218F1107"/>
    <w:rsid w:val="2195668B"/>
    <w:rsid w:val="219B5592"/>
    <w:rsid w:val="219F69EC"/>
    <w:rsid w:val="21A130EA"/>
    <w:rsid w:val="21C17010"/>
    <w:rsid w:val="21C267BF"/>
    <w:rsid w:val="21C67F48"/>
    <w:rsid w:val="21CA4D74"/>
    <w:rsid w:val="21CC6535"/>
    <w:rsid w:val="21CD6BCD"/>
    <w:rsid w:val="21CE6067"/>
    <w:rsid w:val="21CF439A"/>
    <w:rsid w:val="21D34FA3"/>
    <w:rsid w:val="21EB140E"/>
    <w:rsid w:val="21ED77D5"/>
    <w:rsid w:val="21F00127"/>
    <w:rsid w:val="21F82063"/>
    <w:rsid w:val="22033778"/>
    <w:rsid w:val="22097CAB"/>
    <w:rsid w:val="221026C4"/>
    <w:rsid w:val="22197A7E"/>
    <w:rsid w:val="221B2DA5"/>
    <w:rsid w:val="221D2FA3"/>
    <w:rsid w:val="2226635F"/>
    <w:rsid w:val="222D4F0B"/>
    <w:rsid w:val="222D7F95"/>
    <w:rsid w:val="22332C8A"/>
    <w:rsid w:val="223D7545"/>
    <w:rsid w:val="22411D14"/>
    <w:rsid w:val="22423BE1"/>
    <w:rsid w:val="22454449"/>
    <w:rsid w:val="224B70B3"/>
    <w:rsid w:val="22500810"/>
    <w:rsid w:val="22503F5A"/>
    <w:rsid w:val="22544814"/>
    <w:rsid w:val="225F1962"/>
    <w:rsid w:val="22605C74"/>
    <w:rsid w:val="226347BD"/>
    <w:rsid w:val="22682935"/>
    <w:rsid w:val="227D55A4"/>
    <w:rsid w:val="227E1569"/>
    <w:rsid w:val="228A4698"/>
    <w:rsid w:val="229154FD"/>
    <w:rsid w:val="22925971"/>
    <w:rsid w:val="229320A7"/>
    <w:rsid w:val="22945167"/>
    <w:rsid w:val="22955D49"/>
    <w:rsid w:val="22A55CD5"/>
    <w:rsid w:val="22BB2BDB"/>
    <w:rsid w:val="22C74EE2"/>
    <w:rsid w:val="22CB6237"/>
    <w:rsid w:val="22CC220D"/>
    <w:rsid w:val="22CD14B5"/>
    <w:rsid w:val="22E02C6E"/>
    <w:rsid w:val="22E04FF4"/>
    <w:rsid w:val="22E105B9"/>
    <w:rsid w:val="22E1121B"/>
    <w:rsid w:val="22EA4C70"/>
    <w:rsid w:val="22F34CBC"/>
    <w:rsid w:val="22F75251"/>
    <w:rsid w:val="22F86F75"/>
    <w:rsid w:val="22FB4D32"/>
    <w:rsid w:val="22FD5D0C"/>
    <w:rsid w:val="230D14B8"/>
    <w:rsid w:val="230F4FBB"/>
    <w:rsid w:val="23131055"/>
    <w:rsid w:val="231C384C"/>
    <w:rsid w:val="23202E80"/>
    <w:rsid w:val="23297B90"/>
    <w:rsid w:val="233C6F76"/>
    <w:rsid w:val="234449F5"/>
    <w:rsid w:val="23460DA0"/>
    <w:rsid w:val="234F7AFB"/>
    <w:rsid w:val="2350179D"/>
    <w:rsid w:val="23536618"/>
    <w:rsid w:val="23577BCB"/>
    <w:rsid w:val="236973F7"/>
    <w:rsid w:val="236F277C"/>
    <w:rsid w:val="23773385"/>
    <w:rsid w:val="237E64EA"/>
    <w:rsid w:val="23816932"/>
    <w:rsid w:val="2386788B"/>
    <w:rsid w:val="239B580C"/>
    <w:rsid w:val="239C062C"/>
    <w:rsid w:val="23A23998"/>
    <w:rsid w:val="23A2625E"/>
    <w:rsid w:val="23A93912"/>
    <w:rsid w:val="23A9484E"/>
    <w:rsid w:val="23B32F98"/>
    <w:rsid w:val="23B84268"/>
    <w:rsid w:val="23C92A3B"/>
    <w:rsid w:val="23D17D7B"/>
    <w:rsid w:val="23D36D91"/>
    <w:rsid w:val="23DA79BF"/>
    <w:rsid w:val="23DB7F7A"/>
    <w:rsid w:val="23DF07A3"/>
    <w:rsid w:val="23E2523B"/>
    <w:rsid w:val="23F70BA5"/>
    <w:rsid w:val="23F93D0D"/>
    <w:rsid w:val="23FC5219"/>
    <w:rsid w:val="240464DF"/>
    <w:rsid w:val="2405417E"/>
    <w:rsid w:val="240C7443"/>
    <w:rsid w:val="240E014F"/>
    <w:rsid w:val="240E196D"/>
    <w:rsid w:val="241755D5"/>
    <w:rsid w:val="24191A90"/>
    <w:rsid w:val="241B5C62"/>
    <w:rsid w:val="241C28C8"/>
    <w:rsid w:val="24267CE7"/>
    <w:rsid w:val="24377DB7"/>
    <w:rsid w:val="244300D9"/>
    <w:rsid w:val="24493596"/>
    <w:rsid w:val="244D425D"/>
    <w:rsid w:val="24500F40"/>
    <w:rsid w:val="24511E39"/>
    <w:rsid w:val="24523EE0"/>
    <w:rsid w:val="24530E7A"/>
    <w:rsid w:val="2458381E"/>
    <w:rsid w:val="245872F9"/>
    <w:rsid w:val="245943D9"/>
    <w:rsid w:val="245E6B64"/>
    <w:rsid w:val="2463385E"/>
    <w:rsid w:val="247C27F7"/>
    <w:rsid w:val="24821EA2"/>
    <w:rsid w:val="248B0DC8"/>
    <w:rsid w:val="2491334F"/>
    <w:rsid w:val="24967323"/>
    <w:rsid w:val="249D5FC8"/>
    <w:rsid w:val="24A1538E"/>
    <w:rsid w:val="24A800E5"/>
    <w:rsid w:val="24AF7BD2"/>
    <w:rsid w:val="24B22411"/>
    <w:rsid w:val="24B2386D"/>
    <w:rsid w:val="24B733A6"/>
    <w:rsid w:val="24B9450F"/>
    <w:rsid w:val="24C83F94"/>
    <w:rsid w:val="24CB7930"/>
    <w:rsid w:val="24D4317A"/>
    <w:rsid w:val="24D81B80"/>
    <w:rsid w:val="24DA765D"/>
    <w:rsid w:val="24E11BFA"/>
    <w:rsid w:val="24F60CDA"/>
    <w:rsid w:val="24FD307E"/>
    <w:rsid w:val="24FE42EB"/>
    <w:rsid w:val="24FF095F"/>
    <w:rsid w:val="250B3E32"/>
    <w:rsid w:val="250D450C"/>
    <w:rsid w:val="25134332"/>
    <w:rsid w:val="25141A5B"/>
    <w:rsid w:val="2521546A"/>
    <w:rsid w:val="252242ED"/>
    <w:rsid w:val="252A2BA6"/>
    <w:rsid w:val="252B49E0"/>
    <w:rsid w:val="2531380D"/>
    <w:rsid w:val="253B4663"/>
    <w:rsid w:val="254A35DD"/>
    <w:rsid w:val="25616AB8"/>
    <w:rsid w:val="25657E8F"/>
    <w:rsid w:val="25734B61"/>
    <w:rsid w:val="25811945"/>
    <w:rsid w:val="25825D58"/>
    <w:rsid w:val="25834CB1"/>
    <w:rsid w:val="258F6BC4"/>
    <w:rsid w:val="25975923"/>
    <w:rsid w:val="25994F9B"/>
    <w:rsid w:val="259A3D0A"/>
    <w:rsid w:val="25A34648"/>
    <w:rsid w:val="25A76B90"/>
    <w:rsid w:val="25A95F3E"/>
    <w:rsid w:val="25B7161F"/>
    <w:rsid w:val="25BF6041"/>
    <w:rsid w:val="25C35718"/>
    <w:rsid w:val="25C71304"/>
    <w:rsid w:val="25CD195F"/>
    <w:rsid w:val="25CF0252"/>
    <w:rsid w:val="25D0248E"/>
    <w:rsid w:val="25D04605"/>
    <w:rsid w:val="25D61C5C"/>
    <w:rsid w:val="25E07582"/>
    <w:rsid w:val="25E33BEE"/>
    <w:rsid w:val="25F81D70"/>
    <w:rsid w:val="25FB5636"/>
    <w:rsid w:val="25FE58A9"/>
    <w:rsid w:val="26024CE6"/>
    <w:rsid w:val="26046BDC"/>
    <w:rsid w:val="26070462"/>
    <w:rsid w:val="260A2D1F"/>
    <w:rsid w:val="260B5300"/>
    <w:rsid w:val="260D2C45"/>
    <w:rsid w:val="26147FA8"/>
    <w:rsid w:val="261C6747"/>
    <w:rsid w:val="26395C92"/>
    <w:rsid w:val="26465DA0"/>
    <w:rsid w:val="26497858"/>
    <w:rsid w:val="26503024"/>
    <w:rsid w:val="265A5249"/>
    <w:rsid w:val="265C76BB"/>
    <w:rsid w:val="266237C3"/>
    <w:rsid w:val="266749F2"/>
    <w:rsid w:val="2670372A"/>
    <w:rsid w:val="267150F2"/>
    <w:rsid w:val="267550B9"/>
    <w:rsid w:val="269C0A66"/>
    <w:rsid w:val="26B06894"/>
    <w:rsid w:val="26B35A65"/>
    <w:rsid w:val="26C472EC"/>
    <w:rsid w:val="26C772A0"/>
    <w:rsid w:val="26CB0915"/>
    <w:rsid w:val="26CB2240"/>
    <w:rsid w:val="26D66D39"/>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02274"/>
    <w:rsid w:val="27310CAC"/>
    <w:rsid w:val="2732375A"/>
    <w:rsid w:val="27342901"/>
    <w:rsid w:val="27367FF0"/>
    <w:rsid w:val="273D2762"/>
    <w:rsid w:val="27470B72"/>
    <w:rsid w:val="27525E32"/>
    <w:rsid w:val="275E7380"/>
    <w:rsid w:val="27604751"/>
    <w:rsid w:val="27691E6A"/>
    <w:rsid w:val="2778582E"/>
    <w:rsid w:val="27806765"/>
    <w:rsid w:val="27832596"/>
    <w:rsid w:val="278617AA"/>
    <w:rsid w:val="278863D2"/>
    <w:rsid w:val="278C1620"/>
    <w:rsid w:val="278D3D24"/>
    <w:rsid w:val="279B1E53"/>
    <w:rsid w:val="27AA3521"/>
    <w:rsid w:val="27AB7429"/>
    <w:rsid w:val="27B31EBD"/>
    <w:rsid w:val="27C35AF7"/>
    <w:rsid w:val="27C55A4B"/>
    <w:rsid w:val="27C57B2B"/>
    <w:rsid w:val="27C8029E"/>
    <w:rsid w:val="27C9058B"/>
    <w:rsid w:val="27CC78AC"/>
    <w:rsid w:val="27CF5A99"/>
    <w:rsid w:val="27D72FE7"/>
    <w:rsid w:val="27D86029"/>
    <w:rsid w:val="27DD45ED"/>
    <w:rsid w:val="27E3651B"/>
    <w:rsid w:val="27E864CC"/>
    <w:rsid w:val="27EC25E3"/>
    <w:rsid w:val="27ED0939"/>
    <w:rsid w:val="27F1498B"/>
    <w:rsid w:val="27F65686"/>
    <w:rsid w:val="27FC5B57"/>
    <w:rsid w:val="27FF3E3E"/>
    <w:rsid w:val="28027A71"/>
    <w:rsid w:val="281A2FA6"/>
    <w:rsid w:val="281F4F67"/>
    <w:rsid w:val="282D12B3"/>
    <w:rsid w:val="28321DB3"/>
    <w:rsid w:val="283744B4"/>
    <w:rsid w:val="28485D62"/>
    <w:rsid w:val="284B63DC"/>
    <w:rsid w:val="284B7902"/>
    <w:rsid w:val="284C7374"/>
    <w:rsid w:val="285560D7"/>
    <w:rsid w:val="28644FBD"/>
    <w:rsid w:val="2866090F"/>
    <w:rsid w:val="286E4E70"/>
    <w:rsid w:val="286E74F1"/>
    <w:rsid w:val="28712E5F"/>
    <w:rsid w:val="28760CA0"/>
    <w:rsid w:val="28796ED0"/>
    <w:rsid w:val="287B218C"/>
    <w:rsid w:val="28874F6C"/>
    <w:rsid w:val="28875435"/>
    <w:rsid w:val="288A05DD"/>
    <w:rsid w:val="28937D89"/>
    <w:rsid w:val="289B0550"/>
    <w:rsid w:val="28C72EFF"/>
    <w:rsid w:val="28C96C14"/>
    <w:rsid w:val="28CB766F"/>
    <w:rsid w:val="28E138E3"/>
    <w:rsid w:val="28E74216"/>
    <w:rsid w:val="28E87EE4"/>
    <w:rsid w:val="28F63CF6"/>
    <w:rsid w:val="2903396A"/>
    <w:rsid w:val="29081EE9"/>
    <w:rsid w:val="29124309"/>
    <w:rsid w:val="29180A79"/>
    <w:rsid w:val="291861CB"/>
    <w:rsid w:val="29215B9F"/>
    <w:rsid w:val="2921752E"/>
    <w:rsid w:val="29297F55"/>
    <w:rsid w:val="292A5408"/>
    <w:rsid w:val="293B1F9E"/>
    <w:rsid w:val="293D1FD4"/>
    <w:rsid w:val="293E09E9"/>
    <w:rsid w:val="294E766A"/>
    <w:rsid w:val="29652B4F"/>
    <w:rsid w:val="297161D3"/>
    <w:rsid w:val="29731128"/>
    <w:rsid w:val="2977119B"/>
    <w:rsid w:val="2978319A"/>
    <w:rsid w:val="29787E0C"/>
    <w:rsid w:val="297E4223"/>
    <w:rsid w:val="29886D49"/>
    <w:rsid w:val="29897A2F"/>
    <w:rsid w:val="298F42F8"/>
    <w:rsid w:val="29A02DFF"/>
    <w:rsid w:val="29A3014B"/>
    <w:rsid w:val="29A74CBD"/>
    <w:rsid w:val="29A80BF5"/>
    <w:rsid w:val="29A82FAD"/>
    <w:rsid w:val="29B01C34"/>
    <w:rsid w:val="29B16357"/>
    <w:rsid w:val="29B7373B"/>
    <w:rsid w:val="29B80E21"/>
    <w:rsid w:val="29BA0D88"/>
    <w:rsid w:val="29BB3E72"/>
    <w:rsid w:val="29C91BA8"/>
    <w:rsid w:val="29CB61A1"/>
    <w:rsid w:val="29CD6B73"/>
    <w:rsid w:val="29CF32B2"/>
    <w:rsid w:val="29D3563A"/>
    <w:rsid w:val="29DE15A2"/>
    <w:rsid w:val="29E05C1E"/>
    <w:rsid w:val="29EC475A"/>
    <w:rsid w:val="29EF000A"/>
    <w:rsid w:val="29EF3680"/>
    <w:rsid w:val="29EF424E"/>
    <w:rsid w:val="29F31768"/>
    <w:rsid w:val="29F453E6"/>
    <w:rsid w:val="29FA7F26"/>
    <w:rsid w:val="2A0471F6"/>
    <w:rsid w:val="2A0A3B17"/>
    <w:rsid w:val="2A0D1FB9"/>
    <w:rsid w:val="2A166823"/>
    <w:rsid w:val="2A332D4E"/>
    <w:rsid w:val="2A35650F"/>
    <w:rsid w:val="2A405845"/>
    <w:rsid w:val="2A415DDF"/>
    <w:rsid w:val="2A4D593F"/>
    <w:rsid w:val="2A5657A8"/>
    <w:rsid w:val="2A5C6B8D"/>
    <w:rsid w:val="2A6D3C84"/>
    <w:rsid w:val="2A6E31F8"/>
    <w:rsid w:val="2A7A3E7F"/>
    <w:rsid w:val="2A7A56A2"/>
    <w:rsid w:val="2A842C00"/>
    <w:rsid w:val="2A860771"/>
    <w:rsid w:val="2A87174E"/>
    <w:rsid w:val="2A8A2F9C"/>
    <w:rsid w:val="2A9176E1"/>
    <w:rsid w:val="2A933657"/>
    <w:rsid w:val="2A974435"/>
    <w:rsid w:val="2AAC5A06"/>
    <w:rsid w:val="2AAE4375"/>
    <w:rsid w:val="2ABB3D6F"/>
    <w:rsid w:val="2AC70B30"/>
    <w:rsid w:val="2ACC2AAF"/>
    <w:rsid w:val="2AD54FB7"/>
    <w:rsid w:val="2AD74744"/>
    <w:rsid w:val="2AD91AC2"/>
    <w:rsid w:val="2ADB3DDF"/>
    <w:rsid w:val="2AE57C95"/>
    <w:rsid w:val="2AE90B77"/>
    <w:rsid w:val="2AF04C7E"/>
    <w:rsid w:val="2AF35C8B"/>
    <w:rsid w:val="2AFF5D76"/>
    <w:rsid w:val="2B0C0EEE"/>
    <w:rsid w:val="2B0E637E"/>
    <w:rsid w:val="2B132265"/>
    <w:rsid w:val="2B214776"/>
    <w:rsid w:val="2B2843BE"/>
    <w:rsid w:val="2B313FC1"/>
    <w:rsid w:val="2B347C14"/>
    <w:rsid w:val="2B39348E"/>
    <w:rsid w:val="2B3A1BFB"/>
    <w:rsid w:val="2B3F5458"/>
    <w:rsid w:val="2B437285"/>
    <w:rsid w:val="2B4852EB"/>
    <w:rsid w:val="2B494377"/>
    <w:rsid w:val="2B4D695C"/>
    <w:rsid w:val="2B514803"/>
    <w:rsid w:val="2B571525"/>
    <w:rsid w:val="2B5B3A20"/>
    <w:rsid w:val="2B5C497B"/>
    <w:rsid w:val="2B637D4B"/>
    <w:rsid w:val="2B6B1684"/>
    <w:rsid w:val="2B7B70BF"/>
    <w:rsid w:val="2B7D4CB2"/>
    <w:rsid w:val="2B7E23C3"/>
    <w:rsid w:val="2B853AF3"/>
    <w:rsid w:val="2B8B422C"/>
    <w:rsid w:val="2B915845"/>
    <w:rsid w:val="2B942375"/>
    <w:rsid w:val="2BA07D38"/>
    <w:rsid w:val="2BBA71B3"/>
    <w:rsid w:val="2BC40957"/>
    <w:rsid w:val="2BCB5DAA"/>
    <w:rsid w:val="2BCD0710"/>
    <w:rsid w:val="2BD52D9B"/>
    <w:rsid w:val="2BD65380"/>
    <w:rsid w:val="2BE725D0"/>
    <w:rsid w:val="2BE838DD"/>
    <w:rsid w:val="2BF369B9"/>
    <w:rsid w:val="2BFC0A4A"/>
    <w:rsid w:val="2C094904"/>
    <w:rsid w:val="2C0E55A1"/>
    <w:rsid w:val="2C0F50D9"/>
    <w:rsid w:val="2C100F7F"/>
    <w:rsid w:val="2C1F6F40"/>
    <w:rsid w:val="2C233B57"/>
    <w:rsid w:val="2C292C2C"/>
    <w:rsid w:val="2C3A7BF6"/>
    <w:rsid w:val="2C425BCE"/>
    <w:rsid w:val="2C431BF7"/>
    <w:rsid w:val="2C44676A"/>
    <w:rsid w:val="2C455BD0"/>
    <w:rsid w:val="2C495C38"/>
    <w:rsid w:val="2C4A080C"/>
    <w:rsid w:val="2C54533B"/>
    <w:rsid w:val="2C57575E"/>
    <w:rsid w:val="2C591378"/>
    <w:rsid w:val="2C594ADF"/>
    <w:rsid w:val="2C5A1CD2"/>
    <w:rsid w:val="2C5B70FD"/>
    <w:rsid w:val="2C7204AA"/>
    <w:rsid w:val="2C797A76"/>
    <w:rsid w:val="2C8F4862"/>
    <w:rsid w:val="2C98472C"/>
    <w:rsid w:val="2C987ABA"/>
    <w:rsid w:val="2C9E5AC8"/>
    <w:rsid w:val="2CA2721B"/>
    <w:rsid w:val="2CA33CAE"/>
    <w:rsid w:val="2CAC6D87"/>
    <w:rsid w:val="2CB14607"/>
    <w:rsid w:val="2CB600FC"/>
    <w:rsid w:val="2CB97C5F"/>
    <w:rsid w:val="2CBA55DD"/>
    <w:rsid w:val="2CBB77A2"/>
    <w:rsid w:val="2CCF5ED8"/>
    <w:rsid w:val="2CDC0E59"/>
    <w:rsid w:val="2CDD6A28"/>
    <w:rsid w:val="2CE55282"/>
    <w:rsid w:val="2CE8526F"/>
    <w:rsid w:val="2CE97006"/>
    <w:rsid w:val="2D026315"/>
    <w:rsid w:val="2D03083C"/>
    <w:rsid w:val="2D0764BD"/>
    <w:rsid w:val="2D0B3169"/>
    <w:rsid w:val="2D0D4219"/>
    <w:rsid w:val="2D227595"/>
    <w:rsid w:val="2D2405F7"/>
    <w:rsid w:val="2D272CCD"/>
    <w:rsid w:val="2D272D1F"/>
    <w:rsid w:val="2D274320"/>
    <w:rsid w:val="2D2D2DE2"/>
    <w:rsid w:val="2D321869"/>
    <w:rsid w:val="2D324CCC"/>
    <w:rsid w:val="2D340E86"/>
    <w:rsid w:val="2D395427"/>
    <w:rsid w:val="2D3C2966"/>
    <w:rsid w:val="2D3D0E02"/>
    <w:rsid w:val="2D4141FA"/>
    <w:rsid w:val="2D4E0DBB"/>
    <w:rsid w:val="2D4F14FE"/>
    <w:rsid w:val="2D5436FA"/>
    <w:rsid w:val="2D6167E7"/>
    <w:rsid w:val="2D62469E"/>
    <w:rsid w:val="2D690FFD"/>
    <w:rsid w:val="2D6B40A9"/>
    <w:rsid w:val="2D6C155B"/>
    <w:rsid w:val="2D70344E"/>
    <w:rsid w:val="2D7716EE"/>
    <w:rsid w:val="2D894942"/>
    <w:rsid w:val="2D8A3FA2"/>
    <w:rsid w:val="2D921BED"/>
    <w:rsid w:val="2D94006F"/>
    <w:rsid w:val="2D9767DC"/>
    <w:rsid w:val="2D980DDC"/>
    <w:rsid w:val="2D980F1C"/>
    <w:rsid w:val="2D987372"/>
    <w:rsid w:val="2DA10474"/>
    <w:rsid w:val="2DA3330E"/>
    <w:rsid w:val="2DA7732A"/>
    <w:rsid w:val="2DAC3A86"/>
    <w:rsid w:val="2DBB16CD"/>
    <w:rsid w:val="2DC66A91"/>
    <w:rsid w:val="2DC92AA1"/>
    <w:rsid w:val="2DCE5F69"/>
    <w:rsid w:val="2DD2538B"/>
    <w:rsid w:val="2DDD4F0A"/>
    <w:rsid w:val="2DE76C0B"/>
    <w:rsid w:val="2DF85CF6"/>
    <w:rsid w:val="2E34792A"/>
    <w:rsid w:val="2E3D51A9"/>
    <w:rsid w:val="2E437E73"/>
    <w:rsid w:val="2E442C33"/>
    <w:rsid w:val="2E5034DC"/>
    <w:rsid w:val="2E572AB9"/>
    <w:rsid w:val="2E5C3103"/>
    <w:rsid w:val="2E610EF2"/>
    <w:rsid w:val="2E611ED5"/>
    <w:rsid w:val="2E7258DC"/>
    <w:rsid w:val="2E79458E"/>
    <w:rsid w:val="2E797A78"/>
    <w:rsid w:val="2E7C6A94"/>
    <w:rsid w:val="2E824575"/>
    <w:rsid w:val="2E8321A5"/>
    <w:rsid w:val="2E8D14A8"/>
    <w:rsid w:val="2E9B7377"/>
    <w:rsid w:val="2E9F6D95"/>
    <w:rsid w:val="2EAE350B"/>
    <w:rsid w:val="2EB20A6C"/>
    <w:rsid w:val="2EBC2287"/>
    <w:rsid w:val="2EBF350E"/>
    <w:rsid w:val="2EC255A6"/>
    <w:rsid w:val="2EC73D17"/>
    <w:rsid w:val="2ECA3116"/>
    <w:rsid w:val="2ED53442"/>
    <w:rsid w:val="2ED86B51"/>
    <w:rsid w:val="2EDD7896"/>
    <w:rsid w:val="2EE1752A"/>
    <w:rsid w:val="2EE5675B"/>
    <w:rsid w:val="2EE81CF8"/>
    <w:rsid w:val="2EEA6E65"/>
    <w:rsid w:val="2EF33C7C"/>
    <w:rsid w:val="2EF66AA8"/>
    <w:rsid w:val="2EF71ED2"/>
    <w:rsid w:val="2EFC1D5B"/>
    <w:rsid w:val="2EFC465B"/>
    <w:rsid w:val="2F00011D"/>
    <w:rsid w:val="2F00052B"/>
    <w:rsid w:val="2F0367CD"/>
    <w:rsid w:val="2F0B683E"/>
    <w:rsid w:val="2F1251F2"/>
    <w:rsid w:val="2F1B2245"/>
    <w:rsid w:val="2F1C69E5"/>
    <w:rsid w:val="2F2045CC"/>
    <w:rsid w:val="2F2D445E"/>
    <w:rsid w:val="2F382E70"/>
    <w:rsid w:val="2F3A644D"/>
    <w:rsid w:val="2F3B66C2"/>
    <w:rsid w:val="2F406212"/>
    <w:rsid w:val="2F4F6FBB"/>
    <w:rsid w:val="2F525E51"/>
    <w:rsid w:val="2F6477FB"/>
    <w:rsid w:val="2F664E2B"/>
    <w:rsid w:val="2F6C7BE3"/>
    <w:rsid w:val="2F6E5FE9"/>
    <w:rsid w:val="2F783485"/>
    <w:rsid w:val="2F7D78D2"/>
    <w:rsid w:val="2F7F5C0B"/>
    <w:rsid w:val="2F9B5627"/>
    <w:rsid w:val="2FA6492D"/>
    <w:rsid w:val="2FBD2571"/>
    <w:rsid w:val="2FC86676"/>
    <w:rsid w:val="2FD150ED"/>
    <w:rsid w:val="2FD17A1B"/>
    <w:rsid w:val="2FD71CA4"/>
    <w:rsid w:val="2FDC4A8D"/>
    <w:rsid w:val="2FDE080C"/>
    <w:rsid w:val="2FE53383"/>
    <w:rsid w:val="2FF30B9F"/>
    <w:rsid w:val="2FF76952"/>
    <w:rsid w:val="2FF93066"/>
    <w:rsid w:val="2FF93F61"/>
    <w:rsid w:val="30147100"/>
    <w:rsid w:val="3016402E"/>
    <w:rsid w:val="301A71CE"/>
    <w:rsid w:val="301E049B"/>
    <w:rsid w:val="30227CDB"/>
    <w:rsid w:val="302A4BE6"/>
    <w:rsid w:val="303310F6"/>
    <w:rsid w:val="30362175"/>
    <w:rsid w:val="303C7735"/>
    <w:rsid w:val="303E1260"/>
    <w:rsid w:val="304478EC"/>
    <w:rsid w:val="30515C8E"/>
    <w:rsid w:val="30574F7A"/>
    <w:rsid w:val="306C64E5"/>
    <w:rsid w:val="307513DE"/>
    <w:rsid w:val="3084355D"/>
    <w:rsid w:val="3086532C"/>
    <w:rsid w:val="30926F91"/>
    <w:rsid w:val="30962F3E"/>
    <w:rsid w:val="309640D4"/>
    <w:rsid w:val="30AA2585"/>
    <w:rsid w:val="30B40287"/>
    <w:rsid w:val="30B45885"/>
    <w:rsid w:val="30C0253A"/>
    <w:rsid w:val="30C02B1D"/>
    <w:rsid w:val="30C16A19"/>
    <w:rsid w:val="30CB5800"/>
    <w:rsid w:val="30D061F2"/>
    <w:rsid w:val="30D32236"/>
    <w:rsid w:val="30D8449E"/>
    <w:rsid w:val="30DB42A9"/>
    <w:rsid w:val="30F3320E"/>
    <w:rsid w:val="30F47FF1"/>
    <w:rsid w:val="30FA09A4"/>
    <w:rsid w:val="30FA7530"/>
    <w:rsid w:val="30FF2795"/>
    <w:rsid w:val="30FF5E61"/>
    <w:rsid w:val="31023EC5"/>
    <w:rsid w:val="310375CD"/>
    <w:rsid w:val="310E6387"/>
    <w:rsid w:val="31135D27"/>
    <w:rsid w:val="311611B3"/>
    <w:rsid w:val="31254E51"/>
    <w:rsid w:val="313C313D"/>
    <w:rsid w:val="313F6DC6"/>
    <w:rsid w:val="3146167F"/>
    <w:rsid w:val="31483F70"/>
    <w:rsid w:val="314B6D10"/>
    <w:rsid w:val="314E236F"/>
    <w:rsid w:val="31523937"/>
    <w:rsid w:val="315E0B07"/>
    <w:rsid w:val="316065B7"/>
    <w:rsid w:val="31621F46"/>
    <w:rsid w:val="31674147"/>
    <w:rsid w:val="316E7CA0"/>
    <w:rsid w:val="316F375D"/>
    <w:rsid w:val="317206BF"/>
    <w:rsid w:val="317558B3"/>
    <w:rsid w:val="317932EA"/>
    <w:rsid w:val="317967DC"/>
    <w:rsid w:val="317A1425"/>
    <w:rsid w:val="317E5000"/>
    <w:rsid w:val="31875BB4"/>
    <w:rsid w:val="31904312"/>
    <w:rsid w:val="31981473"/>
    <w:rsid w:val="319953DC"/>
    <w:rsid w:val="31996F59"/>
    <w:rsid w:val="319C6C31"/>
    <w:rsid w:val="31A5184C"/>
    <w:rsid w:val="31AE58B6"/>
    <w:rsid w:val="31B718F2"/>
    <w:rsid w:val="31B758A1"/>
    <w:rsid w:val="31C72E6B"/>
    <w:rsid w:val="31CB65DF"/>
    <w:rsid w:val="31D20051"/>
    <w:rsid w:val="31D85F40"/>
    <w:rsid w:val="31EF7EE8"/>
    <w:rsid w:val="31FF1FAB"/>
    <w:rsid w:val="32007C7A"/>
    <w:rsid w:val="3201404F"/>
    <w:rsid w:val="320901F5"/>
    <w:rsid w:val="320B7CCB"/>
    <w:rsid w:val="320F2033"/>
    <w:rsid w:val="320F5A63"/>
    <w:rsid w:val="32105DE8"/>
    <w:rsid w:val="321E202E"/>
    <w:rsid w:val="322567BC"/>
    <w:rsid w:val="322A09C0"/>
    <w:rsid w:val="322C01FF"/>
    <w:rsid w:val="322E16DE"/>
    <w:rsid w:val="3235187E"/>
    <w:rsid w:val="3237186B"/>
    <w:rsid w:val="323B6798"/>
    <w:rsid w:val="324B741D"/>
    <w:rsid w:val="32537B57"/>
    <w:rsid w:val="325779E7"/>
    <w:rsid w:val="325979D3"/>
    <w:rsid w:val="325F618E"/>
    <w:rsid w:val="326D711C"/>
    <w:rsid w:val="32757E99"/>
    <w:rsid w:val="327A7941"/>
    <w:rsid w:val="327C6B62"/>
    <w:rsid w:val="327D43E5"/>
    <w:rsid w:val="32850648"/>
    <w:rsid w:val="328D2DCB"/>
    <w:rsid w:val="328F5534"/>
    <w:rsid w:val="329A6ACE"/>
    <w:rsid w:val="32A145CA"/>
    <w:rsid w:val="32A230DB"/>
    <w:rsid w:val="32A35663"/>
    <w:rsid w:val="32CE0EEF"/>
    <w:rsid w:val="32CE7F7A"/>
    <w:rsid w:val="32DC52A0"/>
    <w:rsid w:val="32DF351E"/>
    <w:rsid w:val="32EB3F4C"/>
    <w:rsid w:val="32EE5E41"/>
    <w:rsid w:val="32F40F87"/>
    <w:rsid w:val="32F54EE4"/>
    <w:rsid w:val="32F572FF"/>
    <w:rsid w:val="32FD7C76"/>
    <w:rsid w:val="330246BF"/>
    <w:rsid w:val="330C22FC"/>
    <w:rsid w:val="33277E81"/>
    <w:rsid w:val="332B1B27"/>
    <w:rsid w:val="332D0D86"/>
    <w:rsid w:val="33347CEB"/>
    <w:rsid w:val="33404DED"/>
    <w:rsid w:val="3345310E"/>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8F12F7"/>
    <w:rsid w:val="33A47053"/>
    <w:rsid w:val="33A61A17"/>
    <w:rsid w:val="33AE05AB"/>
    <w:rsid w:val="33B82A88"/>
    <w:rsid w:val="33BA4F6D"/>
    <w:rsid w:val="33BF4199"/>
    <w:rsid w:val="33CD6498"/>
    <w:rsid w:val="33D7554F"/>
    <w:rsid w:val="33E317DE"/>
    <w:rsid w:val="33E4168D"/>
    <w:rsid w:val="33E41C61"/>
    <w:rsid w:val="33E7021F"/>
    <w:rsid w:val="33F71D4B"/>
    <w:rsid w:val="33FC679B"/>
    <w:rsid w:val="33FE62E7"/>
    <w:rsid w:val="34080399"/>
    <w:rsid w:val="340D25F6"/>
    <w:rsid w:val="341D5FCE"/>
    <w:rsid w:val="3428031E"/>
    <w:rsid w:val="3429226D"/>
    <w:rsid w:val="342B76C7"/>
    <w:rsid w:val="342C5388"/>
    <w:rsid w:val="342F35BE"/>
    <w:rsid w:val="343123FA"/>
    <w:rsid w:val="34341A95"/>
    <w:rsid w:val="343A1527"/>
    <w:rsid w:val="34405756"/>
    <w:rsid w:val="34447898"/>
    <w:rsid w:val="344E62FA"/>
    <w:rsid w:val="345E2581"/>
    <w:rsid w:val="346160EF"/>
    <w:rsid w:val="346A1A0F"/>
    <w:rsid w:val="346C22EF"/>
    <w:rsid w:val="346D4C4A"/>
    <w:rsid w:val="3472234D"/>
    <w:rsid w:val="34783E64"/>
    <w:rsid w:val="347D500F"/>
    <w:rsid w:val="34801781"/>
    <w:rsid w:val="34830157"/>
    <w:rsid w:val="34872D27"/>
    <w:rsid w:val="348E58C4"/>
    <w:rsid w:val="34915732"/>
    <w:rsid w:val="349164BD"/>
    <w:rsid w:val="34955F1D"/>
    <w:rsid w:val="3499657C"/>
    <w:rsid w:val="349F62D2"/>
    <w:rsid w:val="34A46A21"/>
    <w:rsid w:val="34BD02AE"/>
    <w:rsid w:val="34BF775E"/>
    <w:rsid w:val="34C73D99"/>
    <w:rsid w:val="34DA26A8"/>
    <w:rsid w:val="34E56BEF"/>
    <w:rsid w:val="34E960F1"/>
    <w:rsid w:val="3505357C"/>
    <w:rsid w:val="350B42D5"/>
    <w:rsid w:val="350F6258"/>
    <w:rsid w:val="351070DD"/>
    <w:rsid w:val="3511305B"/>
    <w:rsid w:val="35183779"/>
    <w:rsid w:val="351A603C"/>
    <w:rsid w:val="351E4C99"/>
    <w:rsid w:val="352821F6"/>
    <w:rsid w:val="352B4FC9"/>
    <w:rsid w:val="35324954"/>
    <w:rsid w:val="3533698A"/>
    <w:rsid w:val="35384E93"/>
    <w:rsid w:val="35387F19"/>
    <w:rsid w:val="3539550B"/>
    <w:rsid w:val="353D1446"/>
    <w:rsid w:val="353F11E5"/>
    <w:rsid w:val="355406E8"/>
    <w:rsid w:val="35595818"/>
    <w:rsid w:val="356678B4"/>
    <w:rsid w:val="3573649F"/>
    <w:rsid w:val="357E4B0A"/>
    <w:rsid w:val="35866D7F"/>
    <w:rsid w:val="358F6BDF"/>
    <w:rsid w:val="359E770E"/>
    <w:rsid w:val="35A6711C"/>
    <w:rsid w:val="35B732FB"/>
    <w:rsid w:val="35BD2339"/>
    <w:rsid w:val="35C06D50"/>
    <w:rsid w:val="35C761FD"/>
    <w:rsid w:val="35CD46FA"/>
    <w:rsid w:val="35CD6F14"/>
    <w:rsid w:val="35CD711E"/>
    <w:rsid w:val="35CE32A6"/>
    <w:rsid w:val="35CF25F7"/>
    <w:rsid w:val="35D10DE4"/>
    <w:rsid w:val="35D24294"/>
    <w:rsid w:val="35D71152"/>
    <w:rsid w:val="35DB45C0"/>
    <w:rsid w:val="35DC6E3F"/>
    <w:rsid w:val="35FF6F3C"/>
    <w:rsid w:val="36052B79"/>
    <w:rsid w:val="36075F27"/>
    <w:rsid w:val="36121506"/>
    <w:rsid w:val="36177C8E"/>
    <w:rsid w:val="36180AB0"/>
    <w:rsid w:val="361D7A43"/>
    <w:rsid w:val="361F3323"/>
    <w:rsid w:val="36221EBE"/>
    <w:rsid w:val="363D226F"/>
    <w:rsid w:val="36402EFA"/>
    <w:rsid w:val="36404F02"/>
    <w:rsid w:val="36435BEE"/>
    <w:rsid w:val="36496A51"/>
    <w:rsid w:val="365623F6"/>
    <w:rsid w:val="365656AA"/>
    <w:rsid w:val="365B73B7"/>
    <w:rsid w:val="365E1EFD"/>
    <w:rsid w:val="366D3A34"/>
    <w:rsid w:val="367407E3"/>
    <w:rsid w:val="368230C6"/>
    <w:rsid w:val="36843A03"/>
    <w:rsid w:val="368841F8"/>
    <w:rsid w:val="368D6731"/>
    <w:rsid w:val="368E7248"/>
    <w:rsid w:val="368F7E4F"/>
    <w:rsid w:val="36914B40"/>
    <w:rsid w:val="36985297"/>
    <w:rsid w:val="369F633B"/>
    <w:rsid w:val="36A25BB4"/>
    <w:rsid w:val="36A30FDB"/>
    <w:rsid w:val="36A7007C"/>
    <w:rsid w:val="36A77994"/>
    <w:rsid w:val="36AA0414"/>
    <w:rsid w:val="36AF7B8F"/>
    <w:rsid w:val="36B24AE8"/>
    <w:rsid w:val="36B34858"/>
    <w:rsid w:val="36B73F35"/>
    <w:rsid w:val="36BA34B3"/>
    <w:rsid w:val="36BB7FAC"/>
    <w:rsid w:val="36BD0DC4"/>
    <w:rsid w:val="36D0014D"/>
    <w:rsid w:val="36D51D00"/>
    <w:rsid w:val="36D66B5E"/>
    <w:rsid w:val="36D94FAB"/>
    <w:rsid w:val="36E10906"/>
    <w:rsid w:val="36E14014"/>
    <w:rsid w:val="36E93760"/>
    <w:rsid w:val="36F9022B"/>
    <w:rsid w:val="36FA2C03"/>
    <w:rsid w:val="36FB4305"/>
    <w:rsid w:val="37055BE7"/>
    <w:rsid w:val="37066E6D"/>
    <w:rsid w:val="3708597F"/>
    <w:rsid w:val="3709624C"/>
    <w:rsid w:val="37096815"/>
    <w:rsid w:val="370F7060"/>
    <w:rsid w:val="37134801"/>
    <w:rsid w:val="37173233"/>
    <w:rsid w:val="371C344E"/>
    <w:rsid w:val="372136EF"/>
    <w:rsid w:val="37226558"/>
    <w:rsid w:val="372279F7"/>
    <w:rsid w:val="3725342F"/>
    <w:rsid w:val="372F6BFE"/>
    <w:rsid w:val="3734159D"/>
    <w:rsid w:val="37382526"/>
    <w:rsid w:val="373B4C89"/>
    <w:rsid w:val="37477EE4"/>
    <w:rsid w:val="37503E6C"/>
    <w:rsid w:val="3758590A"/>
    <w:rsid w:val="375E77B2"/>
    <w:rsid w:val="37602E60"/>
    <w:rsid w:val="37665398"/>
    <w:rsid w:val="37687EB7"/>
    <w:rsid w:val="377975C9"/>
    <w:rsid w:val="377A790A"/>
    <w:rsid w:val="377B3594"/>
    <w:rsid w:val="3780065D"/>
    <w:rsid w:val="378229A7"/>
    <w:rsid w:val="3784394E"/>
    <w:rsid w:val="37847EE2"/>
    <w:rsid w:val="378C65AB"/>
    <w:rsid w:val="37982402"/>
    <w:rsid w:val="37987437"/>
    <w:rsid w:val="379D05BB"/>
    <w:rsid w:val="379F33FC"/>
    <w:rsid w:val="37A432E4"/>
    <w:rsid w:val="37A52B99"/>
    <w:rsid w:val="37A86196"/>
    <w:rsid w:val="37BA18ED"/>
    <w:rsid w:val="37C94031"/>
    <w:rsid w:val="37CA042E"/>
    <w:rsid w:val="37D44549"/>
    <w:rsid w:val="37D52A12"/>
    <w:rsid w:val="37D77B09"/>
    <w:rsid w:val="37D97EDE"/>
    <w:rsid w:val="37E419E0"/>
    <w:rsid w:val="37E76E34"/>
    <w:rsid w:val="37FA1530"/>
    <w:rsid w:val="37FB7365"/>
    <w:rsid w:val="38054B4C"/>
    <w:rsid w:val="380D02B1"/>
    <w:rsid w:val="380E1430"/>
    <w:rsid w:val="381D6F5F"/>
    <w:rsid w:val="38226A7D"/>
    <w:rsid w:val="382357DC"/>
    <w:rsid w:val="382B1BDF"/>
    <w:rsid w:val="382E392C"/>
    <w:rsid w:val="38342E90"/>
    <w:rsid w:val="383547CB"/>
    <w:rsid w:val="38383DBD"/>
    <w:rsid w:val="3848759E"/>
    <w:rsid w:val="384B7332"/>
    <w:rsid w:val="385056AF"/>
    <w:rsid w:val="38505C1D"/>
    <w:rsid w:val="38517702"/>
    <w:rsid w:val="386A7142"/>
    <w:rsid w:val="386B25B9"/>
    <w:rsid w:val="386D0B7F"/>
    <w:rsid w:val="38706DCB"/>
    <w:rsid w:val="38785A35"/>
    <w:rsid w:val="387A0F38"/>
    <w:rsid w:val="387C443B"/>
    <w:rsid w:val="387C7396"/>
    <w:rsid w:val="388008B3"/>
    <w:rsid w:val="38873C6C"/>
    <w:rsid w:val="388E5848"/>
    <w:rsid w:val="38914B1B"/>
    <w:rsid w:val="389307DD"/>
    <w:rsid w:val="3894580C"/>
    <w:rsid w:val="389E1697"/>
    <w:rsid w:val="38A341A7"/>
    <w:rsid w:val="38A72EC1"/>
    <w:rsid w:val="38AE73FA"/>
    <w:rsid w:val="38B15C1A"/>
    <w:rsid w:val="38B624DA"/>
    <w:rsid w:val="38BD31EE"/>
    <w:rsid w:val="38C078C7"/>
    <w:rsid w:val="38CB3BDF"/>
    <w:rsid w:val="38D276FC"/>
    <w:rsid w:val="38D33D29"/>
    <w:rsid w:val="38D41CCF"/>
    <w:rsid w:val="38D70F8B"/>
    <w:rsid w:val="38E40A5B"/>
    <w:rsid w:val="38E6007F"/>
    <w:rsid w:val="38F15D82"/>
    <w:rsid w:val="38F16A28"/>
    <w:rsid w:val="39026F69"/>
    <w:rsid w:val="39090B81"/>
    <w:rsid w:val="3913791C"/>
    <w:rsid w:val="391A3359"/>
    <w:rsid w:val="392502AB"/>
    <w:rsid w:val="392748D4"/>
    <w:rsid w:val="39285D57"/>
    <w:rsid w:val="39290B29"/>
    <w:rsid w:val="392A609E"/>
    <w:rsid w:val="39305263"/>
    <w:rsid w:val="39353624"/>
    <w:rsid w:val="3942177D"/>
    <w:rsid w:val="394303B9"/>
    <w:rsid w:val="394B6470"/>
    <w:rsid w:val="395B23E5"/>
    <w:rsid w:val="395C6EA8"/>
    <w:rsid w:val="397A052C"/>
    <w:rsid w:val="39872512"/>
    <w:rsid w:val="398F1D0F"/>
    <w:rsid w:val="39913D34"/>
    <w:rsid w:val="399B4893"/>
    <w:rsid w:val="39A06E5F"/>
    <w:rsid w:val="39A602F9"/>
    <w:rsid w:val="39A92E0D"/>
    <w:rsid w:val="39BD140D"/>
    <w:rsid w:val="39BD45C8"/>
    <w:rsid w:val="39C20A6B"/>
    <w:rsid w:val="39C2316A"/>
    <w:rsid w:val="39C84F8B"/>
    <w:rsid w:val="39D521F5"/>
    <w:rsid w:val="39D752B5"/>
    <w:rsid w:val="39E4018B"/>
    <w:rsid w:val="39F36281"/>
    <w:rsid w:val="39F81192"/>
    <w:rsid w:val="39FD376D"/>
    <w:rsid w:val="39FD6C9C"/>
    <w:rsid w:val="3A0224B9"/>
    <w:rsid w:val="3A052C3D"/>
    <w:rsid w:val="3A07145D"/>
    <w:rsid w:val="3A11466E"/>
    <w:rsid w:val="3A16728B"/>
    <w:rsid w:val="3A16794C"/>
    <w:rsid w:val="3A1F6809"/>
    <w:rsid w:val="3A226969"/>
    <w:rsid w:val="3A263A17"/>
    <w:rsid w:val="3A280DD6"/>
    <w:rsid w:val="3A3D306A"/>
    <w:rsid w:val="3A3F47CE"/>
    <w:rsid w:val="3A4539CA"/>
    <w:rsid w:val="3A4579E5"/>
    <w:rsid w:val="3A4E1C5D"/>
    <w:rsid w:val="3A523735"/>
    <w:rsid w:val="3A557AE4"/>
    <w:rsid w:val="3A5F0BE3"/>
    <w:rsid w:val="3A613D40"/>
    <w:rsid w:val="3A6B0F84"/>
    <w:rsid w:val="3A727435"/>
    <w:rsid w:val="3A813EA6"/>
    <w:rsid w:val="3A897ACA"/>
    <w:rsid w:val="3A90179E"/>
    <w:rsid w:val="3A94055A"/>
    <w:rsid w:val="3A9A391F"/>
    <w:rsid w:val="3A9D538F"/>
    <w:rsid w:val="3AB00167"/>
    <w:rsid w:val="3AC17E3A"/>
    <w:rsid w:val="3AC50972"/>
    <w:rsid w:val="3ACB5746"/>
    <w:rsid w:val="3ACD6275"/>
    <w:rsid w:val="3ACE209E"/>
    <w:rsid w:val="3ACE76F0"/>
    <w:rsid w:val="3ACF2928"/>
    <w:rsid w:val="3AD075C1"/>
    <w:rsid w:val="3ADD2B05"/>
    <w:rsid w:val="3AE417E3"/>
    <w:rsid w:val="3AE440AF"/>
    <w:rsid w:val="3AEE0E24"/>
    <w:rsid w:val="3AF37811"/>
    <w:rsid w:val="3AF65E6A"/>
    <w:rsid w:val="3AF7667E"/>
    <w:rsid w:val="3B037EFC"/>
    <w:rsid w:val="3B113F51"/>
    <w:rsid w:val="3B192990"/>
    <w:rsid w:val="3B1D3D43"/>
    <w:rsid w:val="3B2013D1"/>
    <w:rsid w:val="3B210CC6"/>
    <w:rsid w:val="3B290B73"/>
    <w:rsid w:val="3B2D3716"/>
    <w:rsid w:val="3B2D5F23"/>
    <w:rsid w:val="3B307112"/>
    <w:rsid w:val="3B386133"/>
    <w:rsid w:val="3B3939FB"/>
    <w:rsid w:val="3B3E5BDD"/>
    <w:rsid w:val="3B5A2A22"/>
    <w:rsid w:val="3B6D6BFB"/>
    <w:rsid w:val="3B707794"/>
    <w:rsid w:val="3B773A0C"/>
    <w:rsid w:val="3B7804A3"/>
    <w:rsid w:val="3B7F307F"/>
    <w:rsid w:val="3B836F7B"/>
    <w:rsid w:val="3B8724D9"/>
    <w:rsid w:val="3B8E2153"/>
    <w:rsid w:val="3B9117A2"/>
    <w:rsid w:val="3B9B2072"/>
    <w:rsid w:val="3B9D2775"/>
    <w:rsid w:val="3BA03B83"/>
    <w:rsid w:val="3BA34296"/>
    <w:rsid w:val="3BB20883"/>
    <w:rsid w:val="3BBD2B29"/>
    <w:rsid w:val="3BC34E75"/>
    <w:rsid w:val="3BCB270F"/>
    <w:rsid w:val="3BCB7A64"/>
    <w:rsid w:val="3BD05266"/>
    <w:rsid w:val="3BD36E55"/>
    <w:rsid w:val="3BD86196"/>
    <w:rsid w:val="3BD96AA6"/>
    <w:rsid w:val="3BDB182F"/>
    <w:rsid w:val="3BE22AF1"/>
    <w:rsid w:val="3BED002E"/>
    <w:rsid w:val="3BF4605D"/>
    <w:rsid w:val="3BF7151A"/>
    <w:rsid w:val="3C0429BF"/>
    <w:rsid w:val="3C0D0FBD"/>
    <w:rsid w:val="3C1558AA"/>
    <w:rsid w:val="3C1A201A"/>
    <w:rsid w:val="3C276807"/>
    <w:rsid w:val="3C371D4B"/>
    <w:rsid w:val="3C374F8E"/>
    <w:rsid w:val="3C3B2814"/>
    <w:rsid w:val="3C3B4B9D"/>
    <w:rsid w:val="3C413C82"/>
    <w:rsid w:val="3C423851"/>
    <w:rsid w:val="3C471C36"/>
    <w:rsid w:val="3C4B0140"/>
    <w:rsid w:val="3C4D66ED"/>
    <w:rsid w:val="3C536FD8"/>
    <w:rsid w:val="3C5A6B66"/>
    <w:rsid w:val="3C6423DA"/>
    <w:rsid w:val="3C6C4C7E"/>
    <w:rsid w:val="3C734413"/>
    <w:rsid w:val="3C7537FA"/>
    <w:rsid w:val="3C785B97"/>
    <w:rsid w:val="3C8048B1"/>
    <w:rsid w:val="3C9049D1"/>
    <w:rsid w:val="3C9130FD"/>
    <w:rsid w:val="3C961C72"/>
    <w:rsid w:val="3C982C18"/>
    <w:rsid w:val="3C994605"/>
    <w:rsid w:val="3C9A43DD"/>
    <w:rsid w:val="3C9B197D"/>
    <w:rsid w:val="3CA734F8"/>
    <w:rsid w:val="3CA95F71"/>
    <w:rsid w:val="3CB03028"/>
    <w:rsid w:val="3CB8005B"/>
    <w:rsid w:val="3CB96C4B"/>
    <w:rsid w:val="3CC16893"/>
    <w:rsid w:val="3CC74223"/>
    <w:rsid w:val="3CC828D0"/>
    <w:rsid w:val="3CCD1F4A"/>
    <w:rsid w:val="3CDB5F96"/>
    <w:rsid w:val="3CE23F49"/>
    <w:rsid w:val="3CE47078"/>
    <w:rsid w:val="3CEC39B8"/>
    <w:rsid w:val="3CF36AE8"/>
    <w:rsid w:val="3CF720E3"/>
    <w:rsid w:val="3CF72D6A"/>
    <w:rsid w:val="3CF86D06"/>
    <w:rsid w:val="3D00620E"/>
    <w:rsid w:val="3D035226"/>
    <w:rsid w:val="3D092EB1"/>
    <w:rsid w:val="3D1B3E52"/>
    <w:rsid w:val="3D1B4AE8"/>
    <w:rsid w:val="3D241AAA"/>
    <w:rsid w:val="3D2B6869"/>
    <w:rsid w:val="3D316CDB"/>
    <w:rsid w:val="3D320A35"/>
    <w:rsid w:val="3D370F6F"/>
    <w:rsid w:val="3D3D6BBD"/>
    <w:rsid w:val="3D43773B"/>
    <w:rsid w:val="3D450F8C"/>
    <w:rsid w:val="3D477118"/>
    <w:rsid w:val="3D527A24"/>
    <w:rsid w:val="3D570828"/>
    <w:rsid w:val="3D571D08"/>
    <w:rsid w:val="3D594E54"/>
    <w:rsid w:val="3D62706F"/>
    <w:rsid w:val="3D65014D"/>
    <w:rsid w:val="3D66172D"/>
    <w:rsid w:val="3D681CCB"/>
    <w:rsid w:val="3D6E2272"/>
    <w:rsid w:val="3D78555E"/>
    <w:rsid w:val="3D7C727A"/>
    <w:rsid w:val="3D81786B"/>
    <w:rsid w:val="3D830417"/>
    <w:rsid w:val="3D877AC5"/>
    <w:rsid w:val="3D882D35"/>
    <w:rsid w:val="3D8A0BF0"/>
    <w:rsid w:val="3D8B0BEF"/>
    <w:rsid w:val="3D8D2848"/>
    <w:rsid w:val="3D8E3379"/>
    <w:rsid w:val="3D91487C"/>
    <w:rsid w:val="3D94235D"/>
    <w:rsid w:val="3D9461E1"/>
    <w:rsid w:val="3DA26FCD"/>
    <w:rsid w:val="3DB3256E"/>
    <w:rsid w:val="3DB34E86"/>
    <w:rsid w:val="3DC02A82"/>
    <w:rsid w:val="3DE1506A"/>
    <w:rsid w:val="3DE42233"/>
    <w:rsid w:val="3DE90C78"/>
    <w:rsid w:val="3DED0F96"/>
    <w:rsid w:val="3DF44434"/>
    <w:rsid w:val="3DF95812"/>
    <w:rsid w:val="3DFD28B5"/>
    <w:rsid w:val="3E007451"/>
    <w:rsid w:val="3E01747C"/>
    <w:rsid w:val="3E0F7654"/>
    <w:rsid w:val="3E1B536A"/>
    <w:rsid w:val="3E1D4B24"/>
    <w:rsid w:val="3E24017F"/>
    <w:rsid w:val="3E265E5A"/>
    <w:rsid w:val="3E374A6D"/>
    <w:rsid w:val="3E3A04FA"/>
    <w:rsid w:val="3E3D12A3"/>
    <w:rsid w:val="3E3D6B96"/>
    <w:rsid w:val="3E413835"/>
    <w:rsid w:val="3E441C7D"/>
    <w:rsid w:val="3E490256"/>
    <w:rsid w:val="3E4A085B"/>
    <w:rsid w:val="3E4C47D8"/>
    <w:rsid w:val="3E55739E"/>
    <w:rsid w:val="3E6C43C8"/>
    <w:rsid w:val="3E8227F0"/>
    <w:rsid w:val="3E8316FA"/>
    <w:rsid w:val="3E840E8A"/>
    <w:rsid w:val="3E910178"/>
    <w:rsid w:val="3E910776"/>
    <w:rsid w:val="3E937F82"/>
    <w:rsid w:val="3E9B4B40"/>
    <w:rsid w:val="3EA8791F"/>
    <w:rsid w:val="3EAD1C78"/>
    <w:rsid w:val="3EB71AC8"/>
    <w:rsid w:val="3EBF3373"/>
    <w:rsid w:val="3EC04D9B"/>
    <w:rsid w:val="3EC50EC2"/>
    <w:rsid w:val="3EC85E34"/>
    <w:rsid w:val="3ECA0DF7"/>
    <w:rsid w:val="3ECF2AAC"/>
    <w:rsid w:val="3ED0424C"/>
    <w:rsid w:val="3ED07B7E"/>
    <w:rsid w:val="3ED16FB1"/>
    <w:rsid w:val="3EE553D1"/>
    <w:rsid w:val="3EEB4E5A"/>
    <w:rsid w:val="3EED4438"/>
    <w:rsid w:val="3EF31E7F"/>
    <w:rsid w:val="3EF36DF0"/>
    <w:rsid w:val="3EF56954"/>
    <w:rsid w:val="3F035EE1"/>
    <w:rsid w:val="3F053EF6"/>
    <w:rsid w:val="3F093188"/>
    <w:rsid w:val="3F0E2BD0"/>
    <w:rsid w:val="3F173F6B"/>
    <w:rsid w:val="3F1E1DE8"/>
    <w:rsid w:val="3F253B0C"/>
    <w:rsid w:val="3F2B67B3"/>
    <w:rsid w:val="3F2C04C4"/>
    <w:rsid w:val="3F374FF9"/>
    <w:rsid w:val="3F3D2644"/>
    <w:rsid w:val="3F3E7C9F"/>
    <w:rsid w:val="3F416B99"/>
    <w:rsid w:val="3F4923FB"/>
    <w:rsid w:val="3F4E238A"/>
    <w:rsid w:val="3F4F5AD7"/>
    <w:rsid w:val="3F505DCB"/>
    <w:rsid w:val="3F5507AA"/>
    <w:rsid w:val="3F643276"/>
    <w:rsid w:val="3F643908"/>
    <w:rsid w:val="3F6B75A6"/>
    <w:rsid w:val="3F74318B"/>
    <w:rsid w:val="3F7654B2"/>
    <w:rsid w:val="3F767D5C"/>
    <w:rsid w:val="3F780713"/>
    <w:rsid w:val="3F7D52BB"/>
    <w:rsid w:val="3F8C0A49"/>
    <w:rsid w:val="3F8E7DCD"/>
    <w:rsid w:val="3F913853"/>
    <w:rsid w:val="3F952BDE"/>
    <w:rsid w:val="3F9660C3"/>
    <w:rsid w:val="3F9724DD"/>
    <w:rsid w:val="3FA827ED"/>
    <w:rsid w:val="3FB45C58"/>
    <w:rsid w:val="3FBD742D"/>
    <w:rsid w:val="3FBE1418"/>
    <w:rsid w:val="3FC36557"/>
    <w:rsid w:val="3FC70C38"/>
    <w:rsid w:val="3FC759E3"/>
    <w:rsid w:val="3FC956FF"/>
    <w:rsid w:val="3FCA310A"/>
    <w:rsid w:val="3FCA4020"/>
    <w:rsid w:val="3FD13F50"/>
    <w:rsid w:val="3FD95C3B"/>
    <w:rsid w:val="3FDC5F31"/>
    <w:rsid w:val="3FE04625"/>
    <w:rsid w:val="3FE86CE8"/>
    <w:rsid w:val="3FF83537"/>
    <w:rsid w:val="3FFB0F66"/>
    <w:rsid w:val="40146E6B"/>
    <w:rsid w:val="401C4AEF"/>
    <w:rsid w:val="402C4C4B"/>
    <w:rsid w:val="403052F1"/>
    <w:rsid w:val="40330D29"/>
    <w:rsid w:val="404469FD"/>
    <w:rsid w:val="404A2717"/>
    <w:rsid w:val="404A303F"/>
    <w:rsid w:val="404E779F"/>
    <w:rsid w:val="40530E08"/>
    <w:rsid w:val="4057796E"/>
    <w:rsid w:val="4059090D"/>
    <w:rsid w:val="4064335C"/>
    <w:rsid w:val="4065170A"/>
    <w:rsid w:val="406E5CAB"/>
    <w:rsid w:val="40713C35"/>
    <w:rsid w:val="40750007"/>
    <w:rsid w:val="408376F8"/>
    <w:rsid w:val="40A0453A"/>
    <w:rsid w:val="40A25054"/>
    <w:rsid w:val="40A325E0"/>
    <w:rsid w:val="40A3394F"/>
    <w:rsid w:val="40B7228C"/>
    <w:rsid w:val="40BD0DA1"/>
    <w:rsid w:val="40EC7D18"/>
    <w:rsid w:val="40ED11A0"/>
    <w:rsid w:val="40F13769"/>
    <w:rsid w:val="40F311B3"/>
    <w:rsid w:val="40FD1BF0"/>
    <w:rsid w:val="41096BC0"/>
    <w:rsid w:val="410A75B6"/>
    <w:rsid w:val="410B452A"/>
    <w:rsid w:val="41131FD4"/>
    <w:rsid w:val="41146D26"/>
    <w:rsid w:val="41151452"/>
    <w:rsid w:val="412243A3"/>
    <w:rsid w:val="412E4C82"/>
    <w:rsid w:val="413353F1"/>
    <w:rsid w:val="41354257"/>
    <w:rsid w:val="41472DE5"/>
    <w:rsid w:val="414D5867"/>
    <w:rsid w:val="41513BC9"/>
    <w:rsid w:val="415F46D1"/>
    <w:rsid w:val="4172565D"/>
    <w:rsid w:val="41735B7F"/>
    <w:rsid w:val="41773F78"/>
    <w:rsid w:val="419E60D3"/>
    <w:rsid w:val="41A339F5"/>
    <w:rsid w:val="41A36C7E"/>
    <w:rsid w:val="41A4656C"/>
    <w:rsid w:val="41AF1969"/>
    <w:rsid w:val="41B31C4E"/>
    <w:rsid w:val="41B928D7"/>
    <w:rsid w:val="41C801A0"/>
    <w:rsid w:val="41C93F6C"/>
    <w:rsid w:val="41D71584"/>
    <w:rsid w:val="41D75714"/>
    <w:rsid w:val="41DA5943"/>
    <w:rsid w:val="41DD3BC3"/>
    <w:rsid w:val="41DE47A6"/>
    <w:rsid w:val="41E0049A"/>
    <w:rsid w:val="41EE2F03"/>
    <w:rsid w:val="41F12885"/>
    <w:rsid w:val="41F466FD"/>
    <w:rsid w:val="41FA17D7"/>
    <w:rsid w:val="41FB640C"/>
    <w:rsid w:val="42002BC7"/>
    <w:rsid w:val="42026B03"/>
    <w:rsid w:val="420D197F"/>
    <w:rsid w:val="4215519C"/>
    <w:rsid w:val="42167825"/>
    <w:rsid w:val="42187EBE"/>
    <w:rsid w:val="42273D8C"/>
    <w:rsid w:val="4227435A"/>
    <w:rsid w:val="423D0756"/>
    <w:rsid w:val="423F223C"/>
    <w:rsid w:val="424B5824"/>
    <w:rsid w:val="42616DD3"/>
    <w:rsid w:val="42627788"/>
    <w:rsid w:val="42674B4F"/>
    <w:rsid w:val="426973AD"/>
    <w:rsid w:val="426E05AE"/>
    <w:rsid w:val="426F56CA"/>
    <w:rsid w:val="4276421C"/>
    <w:rsid w:val="427A67A1"/>
    <w:rsid w:val="427D7E24"/>
    <w:rsid w:val="427E0B36"/>
    <w:rsid w:val="428B1D20"/>
    <w:rsid w:val="429F4CDE"/>
    <w:rsid w:val="42A03D98"/>
    <w:rsid w:val="42A729F1"/>
    <w:rsid w:val="42AD119C"/>
    <w:rsid w:val="42B561EC"/>
    <w:rsid w:val="42B94BC1"/>
    <w:rsid w:val="42BD33E9"/>
    <w:rsid w:val="42C30254"/>
    <w:rsid w:val="42C41EAD"/>
    <w:rsid w:val="42C42A08"/>
    <w:rsid w:val="42CA2D38"/>
    <w:rsid w:val="42D064B1"/>
    <w:rsid w:val="42D35ABF"/>
    <w:rsid w:val="42D41F6D"/>
    <w:rsid w:val="42DB3421"/>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63D6B"/>
    <w:rsid w:val="431E0DDE"/>
    <w:rsid w:val="431F762D"/>
    <w:rsid w:val="43245778"/>
    <w:rsid w:val="43254465"/>
    <w:rsid w:val="432E1B6C"/>
    <w:rsid w:val="43321A14"/>
    <w:rsid w:val="4332317A"/>
    <w:rsid w:val="433246A0"/>
    <w:rsid w:val="43346A41"/>
    <w:rsid w:val="4339367B"/>
    <w:rsid w:val="433A7DF8"/>
    <w:rsid w:val="433F6B54"/>
    <w:rsid w:val="4346543A"/>
    <w:rsid w:val="43533E29"/>
    <w:rsid w:val="43552086"/>
    <w:rsid w:val="435B1259"/>
    <w:rsid w:val="43625C64"/>
    <w:rsid w:val="436263D5"/>
    <w:rsid w:val="437556C4"/>
    <w:rsid w:val="438136CA"/>
    <w:rsid w:val="43874CD4"/>
    <w:rsid w:val="438C5C44"/>
    <w:rsid w:val="43907B2D"/>
    <w:rsid w:val="43911EEB"/>
    <w:rsid w:val="43970CBB"/>
    <w:rsid w:val="439B699F"/>
    <w:rsid w:val="43A90AB2"/>
    <w:rsid w:val="43AF2D32"/>
    <w:rsid w:val="43B759A7"/>
    <w:rsid w:val="43B76E4F"/>
    <w:rsid w:val="43BC2D2F"/>
    <w:rsid w:val="43CF0206"/>
    <w:rsid w:val="43D85D6D"/>
    <w:rsid w:val="43DC339E"/>
    <w:rsid w:val="43E261FB"/>
    <w:rsid w:val="43EC6F1F"/>
    <w:rsid w:val="43FA2813"/>
    <w:rsid w:val="43FD524E"/>
    <w:rsid w:val="43FE44BA"/>
    <w:rsid w:val="440D5045"/>
    <w:rsid w:val="440F6C97"/>
    <w:rsid w:val="441137BF"/>
    <w:rsid w:val="442227E8"/>
    <w:rsid w:val="44270D82"/>
    <w:rsid w:val="442B5F15"/>
    <w:rsid w:val="442C2AD8"/>
    <w:rsid w:val="44300615"/>
    <w:rsid w:val="44371929"/>
    <w:rsid w:val="443740AF"/>
    <w:rsid w:val="44480935"/>
    <w:rsid w:val="444851FA"/>
    <w:rsid w:val="445546C8"/>
    <w:rsid w:val="445E251E"/>
    <w:rsid w:val="445E4DEE"/>
    <w:rsid w:val="446140E1"/>
    <w:rsid w:val="44640994"/>
    <w:rsid w:val="44681A6F"/>
    <w:rsid w:val="446A1BCE"/>
    <w:rsid w:val="446B0434"/>
    <w:rsid w:val="44744362"/>
    <w:rsid w:val="44756A66"/>
    <w:rsid w:val="4475765B"/>
    <w:rsid w:val="447E4EBE"/>
    <w:rsid w:val="447F0CBA"/>
    <w:rsid w:val="44957F46"/>
    <w:rsid w:val="44994CF5"/>
    <w:rsid w:val="44C3606B"/>
    <w:rsid w:val="44C90C47"/>
    <w:rsid w:val="44D43244"/>
    <w:rsid w:val="44DA1025"/>
    <w:rsid w:val="44DC46EB"/>
    <w:rsid w:val="44DD4B2F"/>
    <w:rsid w:val="44DE0018"/>
    <w:rsid w:val="44E8312D"/>
    <w:rsid w:val="44EA6491"/>
    <w:rsid w:val="44F03F8F"/>
    <w:rsid w:val="44F14ECF"/>
    <w:rsid w:val="44F95485"/>
    <w:rsid w:val="45057E42"/>
    <w:rsid w:val="450C7F39"/>
    <w:rsid w:val="45101FC6"/>
    <w:rsid w:val="451837D5"/>
    <w:rsid w:val="451B616E"/>
    <w:rsid w:val="45275172"/>
    <w:rsid w:val="45332511"/>
    <w:rsid w:val="45355829"/>
    <w:rsid w:val="453F44DA"/>
    <w:rsid w:val="45412391"/>
    <w:rsid w:val="45412C46"/>
    <w:rsid w:val="45420C36"/>
    <w:rsid w:val="45514AD5"/>
    <w:rsid w:val="45514C21"/>
    <w:rsid w:val="4552412E"/>
    <w:rsid w:val="455908C0"/>
    <w:rsid w:val="45594C8E"/>
    <w:rsid w:val="45616703"/>
    <w:rsid w:val="45743BE6"/>
    <w:rsid w:val="4575513B"/>
    <w:rsid w:val="45761EDD"/>
    <w:rsid w:val="457A7286"/>
    <w:rsid w:val="457B06AA"/>
    <w:rsid w:val="457C7D39"/>
    <w:rsid w:val="4582785D"/>
    <w:rsid w:val="458667C4"/>
    <w:rsid w:val="458D2D36"/>
    <w:rsid w:val="458D4BBA"/>
    <w:rsid w:val="458E7070"/>
    <w:rsid w:val="458F5163"/>
    <w:rsid w:val="459405E3"/>
    <w:rsid w:val="459A4F43"/>
    <w:rsid w:val="459C5A47"/>
    <w:rsid w:val="45A76C8F"/>
    <w:rsid w:val="45A82F38"/>
    <w:rsid w:val="45B047D1"/>
    <w:rsid w:val="45B33738"/>
    <w:rsid w:val="45B86B4C"/>
    <w:rsid w:val="45BE6191"/>
    <w:rsid w:val="45BE648C"/>
    <w:rsid w:val="45BF33F9"/>
    <w:rsid w:val="45C32AC3"/>
    <w:rsid w:val="45C661BC"/>
    <w:rsid w:val="45CA082F"/>
    <w:rsid w:val="45CC5F92"/>
    <w:rsid w:val="45CD2126"/>
    <w:rsid w:val="45D2713B"/>
    <w:rsid w:val="45DD738A"/>
    <w:rsid w:val="45E372CD"/>
    <w:rsid w:val="45EE33EC"/>
    <w:rsid w:val="45F31C83"/>
    <w:rsid w:val="45FB2D6A"/>
    <w:rsid w:val="45FC671C"/>
    <w:rsid w:val="45FD76F1"/>
    <w:rsid w:val="460C5979"/>
    <w:rsid w:val="46110AB3"/>
    <w:rsid w:val="46143B66"/>
    <w:rsid w:val="4615371C"/>
    <w:rsid w:val="4617491A"/>
    <w:rsid w:val="461C0986"/>
    <w:rsid w:val="46205483"/>
    <w:rsid w:val="46214325"/>
    <w:rsid w:val="463246EC"/>
    <w:rsid w:val="463425D3"/>
    <w:rsid w:val="463A3547"/>
    <w:rsid w:val="463C6D1D"/>
    <w:rsid w:val="463D11F6"/>
    <w:rsid w:val="463F2211"/>
    <w:rsid w:val="464514F3"/>
    <w:rsid w:val="464B28C8"/>
    <w:rsid w:val="464E0973"/>
    <w:rsid w:val="464F1E28"/>
    <w:rsid w:val="46502D70"/>
    <w:rsid w:val="46555DC3"/>
    <w:rsid w:val="46610A04"/>
    <w:rsid w:val="46617DB2"/>
    <w:rsid w:val="46621065"/>
    <w:rsid w:val="466406A6"/>
    <w:rsid w:val="46665198"/>
    <w:rsid w:val="46697236"/>
    <w:rsid w:val="466B7B5E"/>
    <w:rsid w:val="467442D0"/>
    <w:rsid w:val="46764F51"/>
    <w:rsid w:val="46770F8B"/>
    <w:rsid w:val="467C16FA"/>
    <w:rsid w:val="46846450"/>
    <w:rsid w:val="46894B18"/>
    <w:rsid w:val="468E1931"/>
    <w:rsid w:val="46910480"/>
    <w:rsid w:val="469448C6"/>
    <w:rsid w:val="469F74AA"/>
    <w:rsid w:val="46A14816"/>
    <w:rsid w:val="46A2233C"/>
    <w:rsid w:val="46AB0067"/>
    <w:rsid w:val="46B246B9"/>
    <w:rsid w:val="46B6272A"/>
    <w:rsid w:val="46B80AF8"/>
    <w:rsid w:val="46C119C0"/>
    <w:rsid w:val="46C11C3D"/>
    <w:rsid w:val="46D10600"/>
    <w:rsid w:val="46D37F0B"/>
    <w:rsid w:val="46D71533"/>
    <w:rsid w:val="46D719CA"/>
    <w:rsid w:val="46E333D6"/>
    <w:rsid w:val="46E43970"/>
    <w:rsid w:val="46E53335"/>
    <w:rsid w:val="46F4357D"/>
    <w:rsid w:val="46FF5C70"/>
    <w:rsid w:val="47155D89"/>
    <w:rsid w:val="471A4FAF"/>
    <w:rsid w:val="472862CD"/>
    <w:rsid w:val="473069AF"/>
    <w:rsid w:val="4734479C"/>
    <w:rsid w:val="474A0EAF"/>
    <w:rsid w:val="474A4FC3"/>
    <w:rsid w:val="474E50BE"/>
    <w:rsid w:val="47502F40"/>
    <w:rsid w:val="47504F30"/>
    <w:rsid w:val="47520A2B"/>
    <w:rsid w:val="475A41FF"/>
    <w:rsid w:val="47650BF6"/>
    <w:rsid w:val="47682FD5"/>
    <w:rsid w:val="47690F71"/>
    <w:rsid w:val="47696F9C"/>
    <w:rsid w:val="47714F1F"/>
    <w:rsid w:val="47725A17"/>
    <w:rsid w:val="477654F2"/>
    <w:rsid w:val="477D3243"/>
    <w:rsid w:val="478821A1"/>
    <w:rsid w:val="47897377"/>
    <w:rsid w:val="479128A9"/>
    <w:rsid w:val="47916752"/>
    <w:rsid w:val="47973A13"/>
    <w:rsid w:val="47975EDC"/>
    <w:rsid w:val="47983B19"/>
    <w:rsid w:val="4799117C"/>
    <w:rsid w:val="47A3609D"/>
    <w:rsid w:val="47B52288"/>
    <w:rsid w:val="47BE1577"/>
    <w:rsid w:val="47C01792"/>
    <w:rsid w:val="47C57A48"/>
    <w:rsid w:val="47D511BD"/>
    <w:rsid w:val="47DB65F6"/>
    <w:rsid w:val="47EF248D"/>
    <w:rsid w:val="47F96832"/>
    <w:rsid w:val="48020DE8"/>
    <w:rsid w:val="4808150F"/>
    <w:rsid w:val="480F51A8"/>
    <w:rsid w:val="48143D58"/>
    <w:rsid w:val="48173235"/>
    <w:rsid w:val="481B3258"/>
    <w:rsid w:val="482247F1"/>
    <w:rsid w:val="48256B1B"/>
    <w:rsid w:val="48282713"/>
    <w:rsid w:val="483320BC"/>
    <w:rsid w:val="483914BE"/>
    <w:rsid w:val="4840547B"/>
    <w:rsid w:val="48422B82"/>
    <w:rsid w:val="484417FA"/>
    <w:rsid w:val="48450ECE"/>
    <w:rsid w:val="484759CD"/>
    <w:rsid w:val="484B14EC"/>
    <w:rsid w:val="48602710"/>
    <w:rsid w:val="4870714B"/>
    <w:rsid w:val="48713351"/>
    <w:rsid w:val="48802846"/>
    <w:rsid w:val="488260F9"/>
    <w:rsid w:val="48850157"/>
    <w:rsid w:val="48900AC4"/>
    <w:rsid w:val="48A67D4C"/>
    <w:rsid w:val="48A736CF"/>
    <w:rsid w:val="48B116EA"/>
    <w:rsid w:val="48B74C7A"/>
    <w:rsid w:val="48BE32BF"/>
    <w:rsid w:val="48C354EC"/>
    <w:rsid w:val="48D429DD"/>
    <w:rsid w:val="48D55F0A"/>
    <w:rsid w:val="48E01C77"/>
    <w:rsid w:val="48E07B1E"/>
    <w:rsid w:val="48E22285"/>
    <w:rsid w:val="48E50D90"/>
    <w:rsid w:val="48EB00AD"/>
    <w:rsid w:val="48EB0D16"/>
    <w:rsid w:val="48FA15CC"/>
    <w:rsid w:val="48FB5474"/>
    <w:rsid w:val="490528B5"/>
    <w:rsid w:val="490E18E7"/>
    <w:rsid w:val="490F5908"/>
    <w:rsid w:val="491B63DF"/>
    <w:rsid w:val="491C7F11"/>
    <w:rsid w:val="491D63E9"/>
    <w:rsid w:val="491E6605"/>
    <w:rsid w:val="49306E23"/>
    <w:rsid w:val="4932285C"/>
    <w:rsid w:val="4937722C"/>
    <w:rsid w:val="49384E02"/>
    <w:rsid w:val="493E2F78"/>
    <w:rsid w:val="494049CC"/>
    <w:rsid w:val="495217DF"/>
    <w:rsid w:val="4958367A"/>
    <w:rsid w:val="495A044A"/>
    <w:rsid w:val="495B224C"/>
    <w:rsid w:val="49614CE3"/>
    <w:rsid w:val="49705407"/>
    <w:rsid w:val="497206BF"/>
    <w:rsid w:val="49837164"/>
    <w:rsid w:val="49884AB4"/>
    <w:rsid w:val="498A16CD"/>
    <w:rsid w:val="498E5F2B"/>
    <w:rsid w:val="499A362F"/>
    <w:rsid w:val="49A33C27"/>
    <w:rsid w:val="49A750B5"/>
    <w:rsid w:val="49BA7A56"/>
    <w:rsid w:val="49BE07DA"/>
    <w:rsid w:val="49C84AA0"/>
    <w:rsid w:val="49D36AA1"/>
    <w:rsid w:val="49D36BAF"/>
    <w:rsid w:val="49D7694D"/>
    <w:rsid w:val="49E500F7"/>
    <w:rsid w:val="49F02CD7"/>
    <w:rsid w:val="4A0244D3"/>
    <w:rsid w:val="4A041848"/>
    <w:rsid w:val="4A157673"/>
    <w:rsid w:val="4A185805"/>
    <w:rsid w:val="4A1E2A29"/>
    <w:rsid w:val="4A1F02E3"/>
    <w:rsid w:val="4A255046"/>
    <w:rsid w:val="4A2E1525"/>
    <w:rsid w:val="4A3D3E88"/>
    <w:rsid w:val="4A423360"/>
    <w:rsid w:val="4A4A538E"/>
    <w:rsid w:val="4A535178"/>
    <w:rsid w:val="4A593331"/>
    <w:rsid w:val="4A5A756D"/>
    <w:rsid w:val="4A722B4C"/>
    <w:rsid w:val="4A785772"/>
    <w:rsid w:val="4A797A30"/>
    <w:rsid w:val="4A7E4FE1"/>
    <w:rsid w:val="4A830D45"/>
    <w:rsid w:val="4A842E43"/>
    <w:rsid w:val="4A890941"/>
    <w:rsid w:val="4A89105B"/>
    <w:rsid w:val="4A8C4946"/>
    <w:rsid w:val="4AA33615"/>
    <w:rsid w:val="4AA341CC"/>
    <w:rsid w:val="4AC13295"/>
    <w:rsid w:val="4AC15226"/>
    <w:rsid w:val="4AC31003"/>
    <w:rsid w:val="4AC40F4C"/>
    <w:rsid w:val="4AD25F33"/>
    <w:rsid w:val="4ADD641F"/>
    <w:rsid w:val="4AE072CB"/>
    <w:rsid w:val="4AE54C43"/>
    <w:rsid w:val="4AE93159"/>
    <w:rsid w:val="4AE951C1"/>
    <w:rsid w:val="4AEA1915"/>
    <w:rsid w:val="4AF02EA1"/>
    <w:rsid w:val="4AF24703"/>
    <w:rsid w:val="4AF86E0A"/>
    <w:rsid w:val="4B0B0C38"/>
    <w:rsid w:val="4B0B79A3"/>
    <w:rsid w:val="4B0C63A0"/>
    <w:rsid w:val="4B174032"/>
    <w:rsid w:val="4B231958"/>
    <w:rsid w:val="4B250CF8"/>
    <w:rsid w:val="4B2873FD"/>
    <w:rsid w:val="4B31377C"/>
    <w:rsid w:val="4B334C97"/>
    <w:rsid w:val="4B3C6133"/>
    <w:rsid w:val="4B3C709B"/>
    <w:rsid w:val="4B3D4DE9"/>
    <w:rsid w:val="4B5231DD"/>
    <w:rsid w:val="4B586213"/>
    <w:rsid w:val="4B5F70A8"/>
    <w:rsid w:val="4B610B6B"/>
    <w:rsid w:val="4B7C4100"/>
    <w:rsid w:val="4B830F9B"/>
    <w:rsid w:val="4B8F2DD0"/>
    <w:rsid w:val="4B8F76B3"/>
    <w:rsid w:val="4B932D93"/>
    <w:rsid w:val="4B9B06E8"/>
    <w:rsid w:val="4B9B0C47"/>
    <w:rsid w:val="4B9D2E9A"/>
    <w:rsid w:val="4B9D4011"/>
    <w:rsid w:val="4BB36BDD"/>
    <w:rsid w:val="4BB60507"/>
    <w:rsid w:val="4BC32290"/>
    <w:rsid w:val="4BC73DDE"/>
    <w:rsid w:val="4BCA3049"/>
    <w:rsid w:val="4BD0339A"/>
    <w:rsid w:val="4BD06CCD"/>
    <w:rsid w:val="4BDB1AFE"/>
    <w:rsid w:val="4BDD6189"/>
    <w:rsid w:val="4BE44D7C"/>
    <w:rsid w:val="4BEB429E"/>
    <w:rsid w:val="4BF32495"/>
    <w:rsid w:val="4BF759D3"/>
    <w:rsid w:val="4BF86F2E"/>
    <w:rsid w:val="4BFA3FA2"/>
    <w:rsid w:val="4C065916"/>
    <w:rsid w:val="4C1C397B"/>
    <w:rsid w:val="4C2910DF"/>
    <w:rsid w:val="4C2B4DDD"/>
    <w:rsid w:val="4C3618C0"/>
    <w:rsid w:val="4C3828F8"/>
    <w:rsid w:val="4C393276"/>
    <w:rsid w:val="4C395F75"/>
    <w:rsid w:val="4C3C6B23"/>
    <w:rsid w:val="4C4813AB"/>
    <w:rsid w:val="4C521E0D"/>
    <w:rsid w:val="4C562817"/>
    <w:rsid w:val="4C562920"/>
    <w:rsid w:val="4C562D43"/>
    <w:rsid w:val="4C573BEC"/>
    <w:rsid w:val="4C5D1F92"/>
    <w:rsid w:val="4C603F16"/>
    <w:rsid w:val="4C60645B"/>
    <w:rsid w:val="4C6262E0"/>
    <w:rsid w:val="4C6703A3"/>
    <w:rsid w:val="4C6D7518"/>
    <w:rsid w:val="4C864F3D"/>
    <w:rsid w:val="4C866AA3"/>
    <w:rsid w:val="4C883DE0"/>
    <w:rsid w:val="4C8B4D21"/>
    <w:rsid w:val="4C900BF1"/>
    <w:rsid w:val="4C923A72"/>
    <w:rsid w:val="4C944760"/>
    <w:rsid w:val="4CB0041E"/>
    <w:rsid w:val="4CB32FEB"/>
    <w:rsid w:val="4CB96B0F"/>
    <w:rsid w:val="4CBD039A"/>
    <w:rsid w:val="4CBD582C"/>
    <w:rsid w:val="4CBE0E0E"/>
    <w:rsid w:val="4CC245F1"/>
    <w:rsid w:val="4CD02236"/>
    <w:rsid w:val="4CE34E9F"/>
    <w:rsid w:val="4CF52D94"/>
    <w:rsid w:val="4CF72846"/>
    <w:rsid w:val="4D0B5968"/>
    <w:rsid w:val="4D0D7E8A"/>
    <w:rsid w:val="4D107BD0"/>
    <w:rsid w:val="4D115F24"/>
    <w:rsid w:val="4D212A25"/>
    <w:rsid w:val="4D2E00B9"/>
    <w:rsid w:val="4D2F7FD8"/>
    <w:rsid w:val="4D327E9E"/>
    <w:rsid w:val="4D462159"/>
    <w:rsid w:val="4D47409F"/>
    <w:rsid w:val="4D4A1488"/>
    <w:rsid w:val="4D525BE3"/>
    <w:rsid w:val="4D544769"/>
    <w:rsid w:val="4D566017"/>
    <w:rsid w:val="4D572C57"/>
    <w:rsid w:val="4D6022FC"/>
    <w:rsid w:val="4D6B6220"/>
    <w:rsid w:val="4D716561"/>
    <w:rsid w:val="4D75710B"/>
    <w:rsid w:val="4D7D3EFB"/>
    <w:rsid w:val="4D81224C"/>
    <w:rsid w:val="4D866DE7"/>
    <w:rsid w:val="4D8A4B8F"/>
    <w:rsid w:val="4D8B0123"/>
    <w:rsid w:val="4D8D384B"/>
    <w:rsid w:val="4D8F1908"/>
    <w:rsid w:val="4D926C66"/>
    <w:rsid w:val="4D931B47"/>
    <w:rsid w:val="4D9664D8"/>
    <w:rsid w:val="4D9721EF"/>
    <w:rsid w:val="4D9F0DDC"/>
    <w:rsid w:val="4DA60176"/>
    <w:rsid w:val="4DAF14C5"/>
    <w:rsid w:val="4DB9067A"/>
    <w:rsid w:val="4DC605B6"/>
    <w:rsid w:val="4DCB146F"/>
    <w:rsid w:val="4DCD5062"/>
    <w:rsid w:val="4DCD6C30"/>
    <w:rsid w:val="4DD732D2"/>
    <w:rsid w:val="4DDA2D87"/>
    <w:rsid w:val="4DEA38DB"/>
    <w:rsid w:val="4DEC0985"/>
    <w:rsid w:val="4E024AB6"/>
    <w:rsid w:val="4E0538A3"/>
    <w:rsid w:val="4E065FF3"/>
    <w:rsid w:val="4E0E6818"/>
    <w:rsid w:val="4E1110A1"/>
    <w:rsid w:val="4E1B222E"/>
    <w:rsid w:val="4E214214"/>
    <w:rsid w:val="4E27683A"/>
    <w:rsid w:val="4E321D35"/>
    <w:rsid w:val="4E397241"/>
    <w:rsid w:val="4E440D1F"/>
    <w:rsid w:val="4E4C50A3"/>
    <w:rsid w:val="4E510698"/>
    <w:rsid w:val="4E576363"/>
    <w:rsid w:val="4E5D49B1"/>
    <w:rsid w:val="4E635567"/>
    <w:rsid w:val="4E674786"/>
    <w:rsid w:val="4E742982"/>
    <w:rsid w:val="4E7D3D83"/>
    <w:rsid w:val="4E7F1E8F"/>
    <w:rsid w:val="4E844A83"/>
    <w:rsid w:val="4E862481"/>
    <w:rsid w:val="4E896627"/>
    <w:rsid w:val="4E8B2268"/>
    <w:rsid w:val="4E8E2A85"/>
    <w:rsid w:val="4E9C0636"/>
    <w:rsid w:val="4E9D29FB"/>
    <w:rsid w:val="4EA30DB6"/>
    <w:rsid w:val="4EA60EB6"/>
    <w:rsid w:val="4EA7341F"/>
    <w:rsid w:val="4EB67F01"/>
    <w:rsid w:val="4EBC60A0"/>
    <w:rsid w:val="4EDB58B2"/>
    <w:rsid w:val="4EE56F7E"/>
    <w:rsid w:val="4EE925CE"/>
    <w:rsid w:val="4EEB1A94"/>
    <w:rsid w:val="4EED4604"/>
    <w:rsid w:val="4EEF2E30"/>
    <w:rsid w:val="4EF24828"/>
    <w:rsid w:val="4EF253F4"/>
    <w:rsid w:val="4EF6093E"/>
    <w:rsid w:val="4EF71383"/>
    <w:rsid w:val="4EFE7F59"/>
    <w:rsid w:val="4F0A7D35"/>
    <w:rsid w:val="4F2218BF"/>
    <w:rsid w:val="4F285975"/>
    <w:rsid w:val="4F2A7BF3"/>
    <w:rsid w:val="4F2C2C3C"/>
    <w:rsid w:val="4F2C37D4"/>
    <w:rsid w:val="4F2E2624"/>
    <w:rsid w:val="4F4973B8"/>
    <w:rsid w:val="4F4E1077"/>
    <w:rsid w:val="4F546156"/>
    <w:rsid w:val="4F5F0E17"/>
    <w:rsid w:val="4F6657CA"/>
    <w:rsid w:val="4F6A3AFB"/>
    <w:rsid w:val="4F7A1394"/>
    <w:rsid w:val="4F844A99"/>
    <w:rsid w:val="4F8B37B0"/>
    <w:rsid w:val="4F8E43FE"/>
    <w:rsid w:val="4F8F4C23"/>
    <w:rsid w:val="4F9214FD"/>
    <w:rsid w:val="4F94662C"/>
    <w:rsid w:val="4F964BF2"/>
    <w:rsid w:val="4F9766A5"/>
    <w:rsid w:val="4F9A2344"/>
    <w:rsid w:val="4FA378C0"/>
    <w:rsid w:val="4FA96C89"/>
    <w:rsid w:val="4FA96CBB"/>
    <w:rsid w:val="4FAD5914"/>
    <w:rsid w:val="4FB00163"/>
    <w:rsid w:val="4FB208E7"/>
    <w:rsid w:val="4FBC0D69"/>
    <w:rsid w:val="4FE30332"/>
    <w:rsid w:val="4FE37E3E"/>
    <w:rsid w:val="4FE70BB4"/>
    <w:rsid w:val="4FE73C01"/>
    <w:rsid w:val="4FE87C31"/>
    <w:rsid w:val="4FF14DCF"/>
    <w:rsid w:val="4FF86042"/>
    <w:rsid w:val="5003290B"/>
    <w:rsid w:val="500815B6"/>
    <w:rsid w:val="500B39BC"/>
    <w:rsid w:val="500E7DCA"/>
    <w:rsid w:val="50190EBF"/>
    <w:rsid w:val="502173F8"/>
    <w:rsid w:val="5022123F"/>
    <w:rsid w:val="502B7315"/>
    <w:rsid w:val="503E570B"/>
    <w:rsid w:val="503E79CC"/>
    <w:rsid w:val="503F32CF"/>
    <w:rsid w:val="5041152A"/>
    <w:rsid w:val="50436B43"/>
    <w:rsid w:val="50437DDB"/>
    <w:rsid w:val="50482B7D"/>
    <w:rsid w:val="50490474"/>
    <w:rsid w:val="504A1D23"/>
    <w:rsid w:val="504C77D2"/>
    <w:rsid w:val="504E004A"/>
    <w:rsid w:val="505401D6"/>
    <w:rsid w:val="50560460"/>
    <w:rsid w:val="50601A5C"/>
    <w:rsid w:val="50623643"/>
    <w:rsid w:val="506B27F0"/>
    <w:rsid w:val="507C5EFD"/>
    <w:rsid w:val="507E1B25"/>
    <w:rsid w:val="508E3B94"/>
    <w:rsid w:val="508E4492"/>
    <w:rsid w:val="5090223F"/>
    <w:rsid w:val="50924591"/>
    <w:rsid w:val="509575C8"/>
    <w:rsid w:val="50974B65"/>
    <w:rsid w:val="50A649F5"/>
    <w:rsid w:val="50A84A74"/>
    <w:rsid w:val="50AB5EB6"/>
    <w:rsid w:val="50AC0F2E"/>
    <w:rsid w:val="50AE6FE2"/>
    <w:rsid w:val="50B16618"/>
    <w:rsid w:val="50BB6306"/>
    <w:rsid w:val="50BC79E2"/>
    <w:rsid w:val="50C51739"/>
    <w:rsid w:val="50C64C14"/>
    <w:rsid w:val="50C816FE"/>
    <w:rsid w:val="50CD2E4B"/>
    <w:rsid w:val="50D13F4A"/>
    <w:rsid w:val="50D439C2"/>
    <w:rsid w:val="50D62B25"/>
    <w:rsid w:val="50D94BCC"/>
    <w:rsid w:val="50DC0A71"/>
    <w:rsid w:val="50F66F3D"/>
    <w:rsid w:val="50F8688B"/>
    <w:rsid w:val="50FC4E36"/>
    <w:rsid w:val="51004471"/>
    <w:rsid w:val="5105169B"/>
    <w:rsid w:val="51062881"/>
    <w:rsid w:val="5106506D"/>
    <w:rsid w:val="510861B3"/>
    <w:rsid w:val="510956BD"/>
    <w:rsid w:val="510B497F"/>
    <w:rsid w:val="5120254C"/>
    <w:rsid w:val="51230220"/>
    <w:rsid w:val="51471753"/>
    <w:rsid w:val="514C513A"/>
    <w:rsid w:val="514E4912"/>
    <w:rsid w:val="514E65F3"/>
    <w:rsid w:val="514E711B"/>
    <w:rsid w:val="515400FF"/>
    <w:rsid w:val="515B1B71"/>
    <w:rsid w:val="515D735D"/>
    <w:rsid w:val="51781A83"/>
    <w:rsid w:val="51802CA0"/>
    <w:rsid w:val="51864057"/>
    <w:rsid w:val="51867298"/>
    <w:rsid w:val="51894D69"/>
    <w:rsid w:val="518D21E1"/>
    <w:rsid w:val="518D7A95"/>
    <w:rsid w:val="518F1CD0"/>
    <w:rsid w:val="51930297"/>
    <w:rsid w:val="51953936"/>
    <w:rsid w:val="519E116A"/>
    <w:rsid w:val="51A2793A"/>
    <w:rsid w:val="51A44C09"/>
    <w:rsid w:val="51A66276"/>
    <w:rsid w:val="51AD2B9C"/>
    <w:rsid w:val="51BA0CB7"/>
    <w:rsid w:val="51BF6DE5"/>
    <w:rsid w:val="51C55F86"/>
    <w:rsid w:val="51D129CA"/>
    <w:rsid w:val="51D76AA8"/>
    <w:rsid w:val="51D93F8A"/>
    <w:rsid w:val="51DE7CFB"/>
    <w:rsid w:val="51E333DE"/>
    <w:rsid w:val="51E42B4C"/>
    <w:rsid w:val="51E5046A"/>
    <w:rsid w:val="52016056"/>
    <w:rsid w:val="52090DED"/>
    <w:rsid w:val="520A28D1"/>
    <w:rsid w:val="521B1645"/>
    <w:rsid w:val="52272B85"/>
    <w:rsid w:val="52284E31"/>
    <w:rsid w:val="523222FA"/>
    <w:rsid w:val="52397F14"/>
    <w:rsid w:val="523D5D76"/>
    <w:rsid w:val="523E09B5"/>
    <w:rsid w:val="524709A0"/>
    <w:rsid w:val="52483618"/>
    <w:rsid w:val="52594527"/>
    <w:rsid w:val="52650435"/>
    <w:rsid w:val="52665581"/>
    <w:rsid w:val="52687B2A"/>
    <w:rsid w:val="526E0E82"/>
    <w:rsid w:val="527901C6"/>
    <w:rsid w:val="528D1AF7"/>
    <w:rsid w:val="528F4A24"/>
    <w:rsid w:val="52944BB6"/>
    <w:rsid w:val="52A24532"/>
    <w:rsid w:val="52AF04EC"/>
    <w:rsid w:val="52B3363A"/>
    <w:rsid w:val="52B668EB"/>
    <w:rsid w:val="52BB65D3"/>
    <w:rsid w:val="52C4763C"/>
    <w:rsid w:val="52CC573E"/>
    <w:rsid w:val="52D15E4A"/>
    <w:rsid w:val="52D64CA8"/>
    <w:rsid w:val="52DE691D"/>
    <w:rsid w:val="52E04D27"/>
    <w:rsid w:val="52E501E0"/>
    <w:rsid w:val="52ED0C96"/>
    <w:rsid w:val="52F53FAD"/>
    <w:rsid w:val="52FB2EBB"/>
    <w:rsid w:val="52FD0BE2"/>
    <w:rsid w:val="53005E62"/>
    <w:rsid w:val="53061721"/>
    <w:rsid w:val="530C0E6B"/>
    <w:rsid w:val="53145A23"/>
    <w:rsid w:val="531A5380"/>
    <w:rsid w:val="532751AE"/>
    <w:rsid w:val="532F77EA"/>
    <w:rsid w:val="53367575"/>
    <w:rsid w:val="533933AA"/>
    <w:rsid w:val="533B7F54"/>
    <w:rsid w:val="533D12DA"/>
    <w:rsid w:val="533E3ACE"/>
    <w:rsid w:val="535009E1"/>
    <w:rsid w:val="5351173C"/>
    <w:rsid w:val="53646FB1"/>
    <w:rsid w:val="53650168"/>
    <w:rsid w:val="536C2A29"/>
    <w:rsid w:val="53743B1E"/>
    <w:rsid w:val="53780350"/>
    <w:rsid w:val="53783089"/>
    <w:rsid w:val="53847FDA"/>
    <w:rsid w:val="53851D09"/>
    <w:rsid w:val="538859E4"/>
    <w:rsid w:val="538E3092"/>
    <w:rsid w:val="5398565C"/>
    <w:rsid w:val="539D6A02"/>
    <w:rsid w:val="539D7290"/>
    <w:rsid w:val="539F382C"/>
    <w:rsid w:val="539F394B"/>
    <w:rsid w:val="53A20FFA"/>
    <w:rsid w:val="53A233E4"/>
    <w:rsid w:val="53A94C48"/>
    <w:rsid w:val="53AA7BC7"/>
    <w:rsid w:val="53AE2320"/>
    <w:rsid w:val="53AE5EA5"/>
    <w:rsid w:val="53AF1E0C"/>
    <w:rsid w:val="53B00B1F"/>
    <w:rsid w:val="53B2409D"/>
    <w:rsid w:val="53B31E73"/>
    <w:rsid w:val="53B36843"/>
    <w:rsid w:val="53B62265"/>
    <w:rsid w:val="53B86AFB"/>
    <w:rsid w:val="53CC40F7"/>
    <w:rsid w:val="53D6247A"/>
    <w:rsid w:val="53DB3477"/>
    <w:rsid w:val="53DC4681"/>
    <w:rsid w:val="53DE00FF"/>
    <w:rsid w:val="53E77CBF"/>
    <w:rsid w:val="53EE48C1"/>
    <w:rsid w:val="53F727D7"/>
    <w:rsid w:val="53FE7128"/>
    <w:rsid w:val="540347E1"/>
    <w:rsid w:val="54066BEA"/>
    <w:rsid w:val="540877A2"/>
    <w:rsid w:val="540A2F59"/>
    <w:rsid w:val="541C1DFD"/>
    <w:rsid w:val="54201800"/>
    <w:rsid w:val="54247F22"/>
    <w:rsid w:val="542C29CD"/>
    <w:rsid w:val="542F1551"/>
    <w:rsid w:val="54381756"/>
    <w:rsid w:val="54450860"/>
    <w:rsid w:val="54450970"/>
    <w:rsid w:val="544640D3"/>
    <w:rsid w:val="544C4497"/>
    <w:rsid w:val="545750B7"/>
    <w:rsid w:val="545A1EBF"/>
    <w:rsid w:val="546757BA"/>
    <w:rsid w:val="54727478"/>
    <w:rsid w:val="547633A9"/>
    <w:rsid w:val="547915AF"/>
    <w:rsid w:val="547C1DC1"/>
    <w:rsid w:val="54823967"/>
    <w:rsid w:val="54835E71"/>
    <w:rsid w:val="5488319C"/>
    <w:rsid w:val="5497051D"/>
    <w:rsid w:val="54AC6F2A"/>
    <w:rsid w:val="54B06F11"/>
    <w:rsid w:val="54B309DD"/>
    <w:rsid w:val="54B56DF4"/>
    <w:rsid w:val="54B93943"/>
    <w:rsid w:val="54BE5578"/>
    <w:rsid w:val="54BF52B5"/>
    <w:rsid w:val="54CA37AF"/>
    <w:rsid w:val="54CF07B4"/>
    <w:rsid w:val="54D202CA"/>
    <w:rsid w:val="54D54E59"/>
    <w:rsid w:val="54D85442"/>
    <w:rsid w:val="54DA156E"/>
    <w:rsid w:val="54DD41DB"/>
    <w:rsid w:val="54E0050A"/>
    <w:rsid w:val="54E106CE"/>
    <w:rsid w:val="54E67D42"/>
    <w:rsid w:val="54E80059"/>
    <w:rsid w:val="54ED3D78"/>
    <w:rsid w:val="54F52BA3"/>
    <w:rsid w:val="54F54E04"/>
    <w:rsid w:val="55065A58"/>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4623F"/>
    <w:rsid w:val="554748F2"/>
    <w:rsid w:val="554D414C"/>
    <w:rsid w:val="554E7279"/>
    <w:rsid w:val="55560C63"/>
    <w:rsid w:val="55594FFB"/>
    <w:rsid w:val="555B5673"/>
    <w:rsid w:val="55637CEB"/>
    <w:rsid w:val="55677DDA"/>
    <w:rsid w:val="556C693A"/>
    <w:rsid w:val="55734A5F"/>
    <w:rsid w:val="55757FB9"/>
    <w:rsid w:val="55777DC8"/>
    <w:rsid w:val="557E1851"/>
    <w:rsid w:val="55884237"/>
    <w:rsid w:val="5589109F"/>
    <w:rsid w:val="558C7FAA"/>
    <w:rsid w:val="55900510"/>
    <w:rsid w:val="55947881"/>
    <w:rsid w:val="55A25EB7"/>
    <w:rsid w:val="55A66DC8"/>
    <w:rsid w:val="55A82784"/>
    <w:rsid w:val="55A97512"/>
    <w:rsid w:val="55A9759E"/>
    <w:rsid w:val="55AE459E"/>
    <w:rsid w:val="55B63FD5"/>
    <w:rsid w:val="55BB00DE"/>
    <w:rsid w:val="55C35A76"/>
    <w:rsid w:val="55D40743"/>
    <w:rsid w:val="55DD6F2A"/>
    <w:rsid w:val="55E73480"/>
    <w:rsid w:val="55E8339E"/>
    <w:rsid w:val="55EF7588"/>
    <w:rsid w:val="55F06771"/>
    <w:rsid w:val="55FA157E"/>
    <w:rsid w:val="55FC2DB0"/>
    <w:rsid w:val="56026701"/>
    <w:rsid w:val="560D500D"/>
    <w:rsid w:val="560D5F48"/>
    <w:rsid w:val="56103377"/>
    <w:rsid w:val="56106284"/>
    <w:rsid w:val="5616044F"/>
    <w:rsid w:val="562F7CA6"/>
    <w:rsid w:val="5632642A"/>
    <w:rsid w:val="56375B61"/>
    <w:rsid w:val="563B29BF"/>
    <w:rsid w:val="56444882"/>
    <w:rsid w:val="564944F4"/>
    <w:rsid w:val="564D4C5B"/>
    <w:rsid w:val="564E5820"/>
    <w:rsid w:val="565413DD"/>
    <w:rsid w:val="565B08F5"/>
    <w:rsid w:val="56630C00"/>
    <w:rsid w:val="567739D2"/>
    <w:rsid w:val="56775A0A"/>
    <w:rsid w:val="56827DFA"/>
    <w:rsid w:val="5686536D"/>
    <w:rsid w:val="568B1DB1"/>
    <w:rsid w:val="569807E4"/>
    <w:rsid w:val="56A55214"/>
    <w:rsid w:val="56A67978"/>
    <w:rsid w:val="56A8413D"/>
    <w:rsid w:val="56AC63C5"/>
    <w:rsid w:val="56B72852"/>
    <w:rsid w:val="56C008D5"/>
    <w:rsid w:val="56C1700B"/>
    <w:rsid w:val="56C85B9C"/>
    <w:rsid w:val="56CF6248"/>
    <w:rsid w:val="56D25618"/>
    <w:rsid w:val="56D5793F"/>
    <w:rsid w:val="56D7644B"/>
    <w:rsid w:val="56E15114"/>
    <w:rsid w:val="56E71CC5"/>
    <w:rsid w:val="56E84A97"/>
    <w:rsid w:val="56F643F5"/>
    <w:rsid w:val="56FB2A68"/>
    <w:rsid w:val="57006478"/>
    <w:rsid w:val="57011F3E"/>
    <w:rsid w:val="5705646B"/>
    <w:rsid w:val="57060649"/>
    <w:rsid w:val="571C0069"/>
    <w:rsid w:val="572657E3"/>
    <w:rsid w:val="5732705F"/>
    <w:rsid w:val="57330237"/>
    <w:rsid w:val="57351D6F"/>
    <w:rsid w:val="57443338"/>
    <w:rsid w:val="57454F4D"/>
    <w:rsid w:val="5748099A"/>
    <w:rsid w:val="575B3360"/>
    <w:rsid w:val="576476C1"/>
    <w:rsid w:val="57674F7B"/>
    <w:rsid w:val="576B0D95"/>
    <w:rsid w:val="57724CC0"/>
    <w:rsid w:val="57770501"/>
    <w:rsid w:val="577B3337"/>
    <w:rsid w:val="577D4F28"/>
    <w:rsid w:val="5784243E"/>
    <w:rsid w:val="5785715A"/>
    <w:rsid w:val="57882F2B"/>
    <w:rsid w:val="578D5950"/>
    <w:rsid w:val="57924B37"/>
    <w:rsid w:val="57A33734"/>
    <w:rsid w:val="57AA7172"/>
    <w:rsid w:val="57AB6ADD"/>
    <w:rsid w:val="57B7178E"/>
    <w:rsid w:val="57B76EED"/>
    <w:rsid w:val="57BD72A7"/>
    <w:rsid w:val="57BE5838"/>
    <w:rsid w:val="57CC34B4"/>
    <w:rsid w:val="57D82354"/>
    <w:rsid w:val="57DC7C08"/>
    <w:rsid w:val="57EC0F52"/>
    <w:rsid w:val="57F66044"/>
    <w:rsid w:val="57FC07D9"/>
    <w:rsid w:val="57FF6992"/>
    <w:rsid w:val="580742A5"/>
    <w:rsid w:val="580B408B"/>
    <w:rsid w:val="580E2E04"/>
    <w:rsid w:val="580F1B21"/>
    <w:rsid w:val="58133F7B"/>
    <w:rsid w:val="581B7E79"/>
    <w:rsid w:val="582B1AE7"/>
    <w:rsid w:val="58465B74"/>
    <w:rsid w:val="58500F22"/>
    <w:rsid w:val="58587379"/>
    <w:rsid w:val="585C19EB"/>
    <w:rsid w:val="586D57A3"/>
    <w:rsid w:val="586E53C9"/>
    <w:rsid w:val="58763B9F"/>
    <w:rsid w:val="587917A0"/>
    <w:rsid w:val="587A4288"/>
    <w:rsid w:val="5880052B"/>
    <w:rsid w:val="5883562A"/>
    <w:rsid w:val="588E76C9"/>
    <w:rsid w:val="589571D3"/>
    <w:rsid w:val="589F26F3"/>
    <w:rsid w:val="58A4109F"/>
    <w:rsid w:val="58A42A35"/>
    <w:rsid w:val="58AA27ED"/>
    <w:rsid w:val="58AB3F87"/>
    <w:rsid w:val="58AD27D9"/>
    <w:rsid w:val="58B169A2"/>
    <w:rsid w:val="58B9636C"/>
    <w:rsid w:val="58C37133"/>
    <w:rsid w:val="58C93046"/>
    <w:rsid w:val="58CD16BF"/>
    <w:rsid w:val="58D12A54"/>
    <w:rsid w:val="58D36BCB"/>
    <w:rsid w:val="58D37F1F"/>
    <w:rsid w:val="58E06C8E"/>
    <w:rsid w:val="58E6349C"/>
    <w:rsid w:val="58EA1CC1"/>
    <w:rsid w:val="58EF4C5B"/>
    <w:rsid w:val="58EF63EE"/>
    <w:rsid w:val="58FA4163"/>
    <w:rsid w:val="590317F0"/>
    <w:rsid w:val="59075000"/>
    <w:rsid w:val="59083CB8"/>
    <w:rsid w:val="591878D4"/>
    <w:rsid w:val="592E4A7D"/>
    <w:rsid w:val="5932592B"/>
    <w:rsid w:val="593559FD"/>
    <w:rsid w:val="594079B2"/>
    <w:rsid w:val="59410047"/>
    <w:rsid w:val="595C37D9"/>
    <w:rsid w:val="5962357B"/>
    <w:rsid w:val="59695586"/>
    <w:rsid w:val="596A688E"/>
    <w:rsid w:val="5987482A"/>
    <w:rsid w:val="598C6F19"/>
    <w:rsid w:val="598D474D"/>
    <w:rsid w:val="59931352"/>
    <w:rsid w:val="59954857"/>
    <w:rsid w:val="599C49A8"/>
    <w:rsid w:val="59A04DAD"/>
    <w:rsid w:val="59A36725"/>
    <w:rsid w:val="59A94796"/>
    <w:rsid w:val="59AF248B"/>
    <w:rsid w:val="59B027D7"/>
    <w:rsid w:val="59B14B6B"/>
    <w:rsid w:val="59B21BF9"/>
    <w:rsid w:val="59BB4EA3"/>
    <w:rsid w:val="59C204BE"/>
    <w:rsid w:val="59C90E5A"/>
    <w:rsid w:val="59D749E0"/>
    <w:rsid w:val="59DB77A2"/>
    <w:rsid w:val="59E9525B"/>
    <w:rsid w:val="59F0796C"/>
    <w:rsid w:val="59F70BAF"/>
    <w:rsid w:val="59FD1B25"/>
    <w:rsid w:val="5A023A34"/>
    <w:rsid w:val="5A0F52D4"/>
    <w:rsid w:val="5A1A17BB"/>
    <w:rsid w:val="5A297D0D"/>
    <w:rsid w:val="5A2F6AF7"/>
    <w:rsid w:val="5A332B09"/>
    <w:rsid w:val="5A37515B"/>
    <w:rsid w:val="5A3C0F08"/>
    <w:rsid w:val="5A3E5B83"/>
    <w:rsid w:val="5A416A3F"/>
    <w:rsid w:val="5A4B5B7A"/>
    <w:rsid w:val="5A517C69"/>
    <w:rsid w:val="5A5663A3"/>
    <w:rsid w:val="5A571746"/>
    <w:rsid w:val="5A6253E3"/>
    <w:rsid w:val="5A6C0631"/>
    <w:rsid w:val="5A7D1802"/>
    <w:rsid w:val="5A8E6670"/>
    <w:rsid w:val="5A912613"/>
    <w:rsid w:val="5A923F1B"/>
    <w:rsid w:val="5A9245E9"/>
    <w:rsid w:val="5A953D41"/>
    <w:rsid w:val="5A98461F"/>
    <w:rsid w:val="5AA12BDF"/>
    <w:rsid w:val="5AB7018B"/>
    <w:rsid w:val="5AB72D62"/>
    <w:rsid w:val="5AB865E5"/>
    <w:rsid w:val="5ABC50F4"/>
    <w:rsid w:val="5AC04738"/>
    <w:rsid w:val="5AC56F1F"/>
    <w:rsid w:val="5AC61627"/>
    <w:rsid w:val="5ACC4940"/>
    <w:rsid w:val="5AD66153"/>
    <w:rsid w:val="5AD86656"/>
    <w:rsid w:val="5AD86A6D"/>
    <w:rsid w:val="5AD949A7"/>
    <w:rsid w:val="5AEC14F6"/>
    <w:rsid w:val="5AEE7D06"/>
    <w:rsid w:val="5AEF30FE"/>
    <w:rsid w:val="5AF124A4"/>
    <w:rsid w:val="5AF551C8"/>
    <w:rsid w:val="5AFF26A3"/>
    <w:rsid w:val="5B141085"/>
    <w:rsid w:val="5B28192B"/>
    <w:rsid w:val="5B28516E"/>
    <w:rsid w:val="5B32616A"/>
    <w:rsid w:val="5B342BAD"/>
    <w:rsid w:val="5B395D55"/>
    <w:rsid w:val="5B4007EF"/>
    <w:rsid w:val="5B453A36"/>
    <w:rsid w:val="5B4D1F7C"/>
    <w:rsid w:val="5B564EFB"/>
    <w:rsid w:val="5B66707B"/>
    <w:rsid w:val="5B673066"/>
    <w:rsid w:val="5B690719"/>
    <w:rsid w:val="5B6A48A8"/>
    <w:rsid w:val="5B731FA9"/>
    <w:rsid w:val="5B781C4C"/>
    <w:rsid w:val="5B785E83"/>
    <w:rsid w:val="5B787143"/>
    <w:rsid w:val="5B7C1CD1"/>
    <w:rsid w:val="5B7D56F2"/>
    <w:rsid w:val="5B8A1CAA"/>
    <w:rsid w:val="5B8C2057"/>
    <w:rsid w:val="5B9004A9"/>
    <w:rsid w:val="5B907C6C"/>
    <w:rsid w:val="5B9251EF"/>
    <w:rsid w:val="5BAB5BC4"/>
    <w:rsid w:val="5BB20B74"/>
    <w:rsid w:val="5BB855BE"/>
    <w:rsid w:val="5BC37128"/>
    <w:rsid w:val="5BC677D8"/>
    <w:rsid w:val="5BC82981"/>
    <w:rsid w:val="5BE030F7"/>
    <w:rsid w:val="5BE54040"/>
    <w:rsid w:val="5BEB0120"/>
    <w:rsid w:val="5BEC175C"/>
    <w:rsid w:val="5BFA0C67"/>
    <w:rsid w:val="5C097C4E"/>
    <w:rsid w:val="5C115B42"/>
    <w:rsid w:val="5C1A3A93"/>
    <w:rsid w:val="5C235386"/>
    <w:rsid w:val="5C3B6CFC"/>
    <w:rsid w:val="5C3D5E31"/>
    <w:rsid w:val="5C3F3C67"/>
    <w:rsid w:val="5C411D29"/>
    <w:rsid w:val="5C4A6A52"/>
    <w:rsid w:val="5C4C2CF4"/>
    <w:rsid w:val="5C5E423E"/>
    <w:rsid w:val="5C604DE6"/>
    <w:rsid w:val="5C621BE7"/>
    <w:rsid w:val="5C6A3232"/>
    <w:rsid w:val="5C6B1600"/>
    <w:rsid w:val="5C6F0B1A"/>
    <w:rsid w:val="5C774146"/>
    <w:rsid w:val="5C796E9B"/>
    <w:rsid w:val="5C7D5080"/>
    <w:rsid w:val="5C7D70D1"/>
    <w:rsid w:val="5C7F647B"/>
    <w:rsid w:val="5C8542A8"/>
    <w:rsid w:val="5C880B1F"/>
    <w:rsid w:val="5C894527"/>
    <w:rsid w:val="5C8B3F62"/>
    <w:rsid w:val="5CA27B1E"/>
    <w:rsid w:val="5CA6294E"/>
    <w:rsid w:val="5CAD5AEB"/>
    <w:rsid w:val="5CB815AE"/>
    <w:rsid w:val="5CC41BEB"/>
    <w:rsid w:val="5CD64F26"/>
    <w:rsid w:val="5CDA02F6"/>
    <w:rsid w:val="5CDA03DF"/>
    <w:rsid w:val="5CDB3358"/>
    <w:rsid w:val="5CE345F1"/>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B64AE"/>
    <w:rsid w:val="5D3F0BDF"/>
    <w:rsid w:val="5D426721"/>
    <w:rsid w:val="5D545BA9"/>
    <w:rsid w:val="5D561685"/>
    <w:rsid w:val="5D5B7098"/>
    <w:rsid w:val="5D616312"/>
    <w:rsid w:val="5D634782"/>
    <w:rsid w:val="5D654194"/>
    <w:rsid w:val="5D676A87"/>
    <w:rsid w:val="5D6E1B86"/>
    <w:rsid w:val="5D725A84"/>
    <w:rsid w:val="5D7E274B"/>
    <w:rsid w:val="5D7F1D13"/>
    <w:rsid w:val="5D8344FA"/>
    <w:rsid w:val="5D840CE3"/>
    <w:rsid w:val="5D8A2CFF"/>
    <w:rsid w:val="5D960EE9"/>
    <w:rsid w:val="5D96605F"/>
    <w:rsid w:val="5D9A0CFA"/>
    <w:rsid w:val="5D9B296A"/>
    <w:rsid w:val="5D9C1943"/>
    <w:rsid w:val="5DA37726"/>
    <w:rsid w:val="5DA53D05"/>
    <w:rsid w:val="5DB256AD"/>
    <w:rsid w:val="5DB36EE9"/>
    <w:rsid w:val="5DCC4C76"/>
    <w:rsid w:val="5DCC73F7"/>
    <w:rsid w:val="5DD14397"/>
    <w:rsid w:val="5DD3123F"/>
    <w:rsid w:val="5DD45E00"/>
    <w:rsid w:val="5DD71C7A"/>
    <w:rsid w:val="5DD734EC"/>
    <w:rsid w:val="5DDA4F5F"/>
    <w:rsid w:val="5DE45FD1"/>
    <w:rsid w:val="5DE671C6"/>
    <w:rsid w:val="5DEC05A1"/>
    <w:rsid w:val="5DEE0433"/>
    <w:rsid w:val="5DFD1653"/>
    <w:rsid w:val="5DFD51DB"/>
    <w:rsid w:val="5E0671AB"/>
    <w:rsid w:val="5E0B0848"/>
    <w:rsid w:val="5E1627FE"/>
    <w:rsid w:val="5E194E17"/>
    <w:rsid w:val="5E1D4A67"/>
    <w:rsid w:val="5E1F2E4C"/>
    <w:rsid w:val="5E21613A"/>
    <w:rsid w:val="5E237029"/>
    <w:rsid w:val="5E38628B"/>
    <w:rsid w:val="5E3A3BD1"/>
    <w:rsid w:val="5E4F1C2F"/>
    <w:rsid w:val="5E5203B8"/>
    <w:rsid w:val="5E596C3E"/>
    <w:rsid w:val="5E5D7D0E"/>
    <w:rsid w:val="5E64345A"/>
    <w:rsid w:val="5E6A5399"/>
    <w:rsid w:val="5E6F7428"/>
    <w:rsid w:val="5E704921"/>
    <w:rsid w:val="5E71373F"/>
    <w:rsid w:val="5E717191"/>
    <w:rsid w:val="5E830708"/>
    <w:rsid w:val="5E831398"/>
    <w:rsid w:val="5E85633A"/>
    <w:rsid w:val="5E921A45"/>
    <w:rsid w:val="5E975993"/>
    <w:rsid w:val="5E98170F"/>
    <w:rsid w:val="5E9B4495"/>
    <w:rsid w:val="5E9C444A"/>
    <w:rsid w:val="5EA627AF"/>
    <w:rsid w:val="5EB51FDE"/>
    <w:rsid w:val="5EB578EB"/>
    <w:rsid w:val="5EBA4472"/>
    <w:rsid w:val="5EC3227D"/>
    <w:rsid w:val="5ECA3D37"/>
    <w:rsid w:val="5ED746C5"/>
    <w:rsid w:val="5EE153F8"/>
    <w:rsid w:val="5EED7893"/>
    <w:rsid w:val="5EEF65A2"/>
    <w:rsid w:val="5EFB2125"/>
    <w:rsid w:val="5EFB6F0A"/>
    <w:rsid w:val="5F023A6D"/>
    <w:rsid w:val="5F0A3A61"/>
    <w:rsid w:val="5F1A019F"/>
    <w:rsid w:val="5F21164C"/>
    <w:rsid w:val="5F294A3B"/>
    <w:rsid w:val="5F301250"/>
    <w:rsid w:val="5F324BDE"/>
    <w:rsid w:val="5F3370DF"/>
    <w:rsid w:val="5F3A6C63"/>
    <w:rsid w:val="5F495527"/>
    <w:rsid w:val="5F4A40DE"/>
    <w:rsid w:val="5F4B22AC"/>
    <w:rsid w:val="5F67534D"/>
    <w:rsid w:val="5F683B6E"/>
    <w:rsid w:val="5F7F06E5"/>
    <w:rsid w:val="5F875C0C"/>
    <w:rsid w:val="5F8F0B9E"/>
    <w:rsid w:val="5F8F267A"/>
    <w:rsid w:val="5F976163"/>
    <w:rsid w:val="5FA516DE"/>
    <w:rsid w:val="5FB37394"/>
    <w:rsid w:val="5FB7185B"/>
    <w:rsid w:val="5FB94C48"/>
    <w:rsid w:val="5FDE06CE"/>
    <w:rsid w:val="5FDE327E"/>
    <w:rsid w:val="5FE65D4F"/>
    <w:rsid w:val="5FEC43F6"/>
    <w:rsid w:val="5FF37587"/>
    <w:rsid w:val="5FF75A7A"/>
    <w:rsid w:val="5FF928ED"/>
    <w:rsid w:val="5FFE57B7"/>
    <w:rsid w:val="60060CD5"/>
    <w:rsid w:val="60085AA3"/>
    <w:rsid w:val="600D693F"/>
    <w:rsid w:val="600E362B"/>
    <w:rsid w:val="60183392"/>
    <w:rsid w:val="601A4CB1"/>
    <w:rsid w:val="601B56CB"/>
    <w:rsid w:val="601F596C"/>
    <w:rsid w:val="602924C5"/>
    <w:rsid w:val="60297C51"/>
    <w:rsid w:val="602C236D"/>
    <w:rsid w:val="6037544B"/>
    <w:rsid w:val="603967D7"/>
    <w:rsid w:val="603B6C71"/>
    <w:rsid w:val="603C3B93"/>
    <w:rsid w:val="603D3325"/>
    <w:rsid w:val="604040A8"/>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C3753"/>
    <w:rsid w:val="608D1D4E"/>
    <w:rsid w:val="6092569C"/>
    <w:rsid w:val="60AC4135"/>
    <w:rsid w:val="60AD0357"/>
    <w:rsid w:val="60B004BE"/>
    <w:rsid w:val="60B81012"/>
    <w:rsid w:val="60B969C3"/>
    <w:rsid w:val="60BA604C"/>
    <w:rsid w:val="60C302BA"/>
    <w:rsid w:val="60C30855"/>
    <w:rsid w:val="60C338B1"/>
    <w:rsid w:val="60C62807"/>
    <w:rsid w:val="60D22F4A"/>
    <w:rsid w:val="60D4742F"/>
    <w:rsid w:val="60D95276"/>
    <w:rsid w:val="60E06DEB"/>
    <w:rsid w:val="60E51841"/>
    <w:rsid w:val="610143A8"/>
    <w:rsid w:val="610F7A5E"/>
    <w:rsid w:val="6110585F"/>
    <w:rsid w:val="61110088"/>
    <w:rsid w:val="611D3AB0"/>
    <w:rsid w:val="612E6087"/>
    <w:rsid w:val="613C2F91"/>
    <w:rsid w:val="61403BDA"/>
    <w:rsid w:val="61421EFD"/>
    <w:rsid w:val="614A3920"/>
    <w:rsid w:val="61543FF9"/>
    <w:rsid w:val="6159132F"/>
    <w:rsid w:val="615C5041"/>
    <w:rsid w:val="61631B5D"/>
    <w:rsid w:val="617A6EE7"/>
    <w:rsid w:val="617C7A10"/>
    <w:rsid w:val="6182260C"/>
    <w:rsid w:val="61831F46"/>
    <w:rsid w:val="61903674"/>
    <w:rsid w:val="61996169"/>
    <w:rsid w:val="619B0795"/>
    <w:rsid w:val="619E1255"/>
    <w:rsid w:val="61AD68BC"/>
    <w:rsid w:val="61AE5BED"/>
    <w:rsid w:val="61B173D2"/>
    <w:rsid w:val="61C61B7F"/>
    <w:rsid w:val="61D43A2B"/>
    <w:rsid w:val="61D9475D"/>
    <w:rsid w:val="61DA6504"/>
    <w:rsid w:val="61DE7A3D"/>
    <w:rsid w:val="61E34474"/>
    <w:rsid w:val="61F711A2"/>
    <w:rsid w:val="61F94CF7"/>
    <w:rsid w:val="61FF316E"/>
    <w:rsid w:val="620B7DE6"/>
    <w:rsid w:val="621542CB"/>
    <w:rsid w:val="622D46BD"/>
    <w:rsid w:val="622E5B9E"/>
    <w:rsid w:val="622E6D4B"/>
    <w:rsid w:val="623B7B19"/>
    <w:rsid w:val="624263A2"/>
    <w:rsid w:val="625272C3"/>
    <w:rsid w:val="6260007B"/>
    <w:rsid w:val="62715337"/>
    <w:rsid w:val="627A24C4"/>
    <w:rsid w:val="627B1067"/>
    <w:rsid w:val="6280204D"/>
    <w:rsid w:val="628633D4"/>
    <w:rsid w:val="628A1563"/>
    <w:rsid w:val="628B2477"/>
    <w:rsid w:val="6290769B"/>
    <w:rsid w:val="62943D08"/>
    <w:rsid w:val="629476AF"/>
    <w:rsid w:val="62A05735"/>
    <w:rsid w:val="62A411F8"/>
    <w:rsid w:val="62A81A26"/>
    <w:rsid w:val="62B346FF"/>
    <w:rsid w:val="62BA7A46"/>
    <w:rsid w:val="62BC2479"/>
    <w:rsid w:val="62C376AC"/>
    <w:rsid w:val="62CE11A9"/>
    <w:rsid w:val="62CE13CB"/>
    <w:rsid w:val="62D2197B"/>
    <w:rsid w:val="62D32F29"/>
    <w:rsid w:val="62D90271"/>
    <w:rsid w:val="62DB028F"/>
    <w:rsid w:val="62F05276"/>
    <w:rsid w:val="62F36B33"/>
    <w:rsid w:val="62F435E7"/>
    <w:rsid w:val="62F6011A"/>
    <w:rsid w:val="62F9071B"/>
    <w:rsid w:val="62FD2BA9"/>
    <w:rsid w:val="63006C71"/>
    <w:rsid w:val="63024B08"/>
    <w:rsid w:val="63143FD8"/>
    <w:rsid w:val="63191F28"/>
    <w:rsid w:val="63216B0A"/>
    <w:rsid w:val="6327422B"/>
    <w:rsid w:val="6328597C"/>
    <w:rsid w:val="632C3741"/>
    <w:rsid w:val="63355AD3"/>
    <w:rsid w:val="633B249F"/>
    <w:rsid w:val="63527617"/>
    <w:rsid w:val="63552D76"/>
    <w:rsid w:val="6359778B"/>
    <w:rsid w:val="635B63E3"/>
    <w:rsid w:val="638C3395"/>
    <w:rsid w:val="63927E66"/>
    <w:rsid w:val="63931B0B"/>
    <w:rsid w:val="639A5178"/>
    <w:rsid w:val="639F01FD"/>
    <w:rsid w:val="63B0762D"/>
    <w:rsid w:val="63B82D87"/>
    <w:rsid w:val="63BA05AB"/>
    <w:rsid w:val="63BA3154"/>
    <w:rsid w:val="63BF4D8D"/>
    <w:rsid w:val="63CA2E8B"/>
    <w:rsid w:val="63D4153E"/>
    <w:rsid w:val="63DC7755"/>
    <w:rsid w:val="63E43D21"/>
    <w:rsid w:val="63F47D2A"/>
    <w:rsid w:val="63F83144"/>
    <w:rsid w:val="63FE2D33"/>
    <w:rsid w:val="64030AAD"/>
    <w:rsid w:val="64034DE2"/>
    <w:rsid w:val="64046427"/>
    <w:rsid w:val="64153D86"/>
    <w:rsid w:val="64175050"/>
    <w:rsid w:val="641D3232"/>
    <w:rsid w:val="64223BD0"/>
    <w:rsid w:val="64264A79"/>
    <w:rsid w:val="642E414D"/>
    <w:rsid w:val="642F41AC"/>
    <w:rsid w:val="64304E58"/>
    <w:rsid w:val="64311867"/>
    <w:rsid w:val="64391ED3"/>
    <w:rsid w:val="6445632E"/>
    <w:rsid w:val="64634AC2"/>
    <w:rsid w:val="64635160"/>
    <w:rsid w:val="646A0745"/>
    <w:rsid w:val="647372DB"/>
    <w:rsid w:val="64742B63"/>
    <w:rsid w:val="647B45B6"/>
    <w:rsid w:val="647E661E"/>
    <w:rsid w:val="648939AA"/>
    <w:rsid w:val="648C635C"/>
    <w:rsid w:val="64925E1B"/>
    <w:rsid w:val="649B1AC2"/>
    <w:rsid w:val="64A7467B"/>
    <w:rsid w:val="64A94712"/>
    <w:rsid w:val="64B53322"/>
    <w:rsid w:val="64C61AF8"/>
    <w:rsid w:val="64C71D19"/>
    <w:rsid w:val="64C86505"/>
    <w:rsid w:val="64E704B0"/>
    <w:rsid w:val="64EE15FB"/>
    <w:rsid w:val="64FE700F"/>
    <w:rsid w:val="6500327F"/>
    <w:rsid w:val="6506609B"/>
    <w:rsid w:val="65083216"/>
    <w:rsid w:val="6508621E"/>
    <w:rsid w:val="650931B3"/>
    <w:rsid w:val="65177606"/>
    <w:rsid w:val="651D5079"/>
    <w:rsid w:val="65222D41"/>
    <w:rsid w:val="65297D03"/>
    <w:rsid w:val="65365570"/>
    <w:rsid w:val="653E150D"/>
    <w:rsid w:val="65460728"/>
    <w:rsid w:val="65541C03"/>
    <w:rsid w:val="655A04C2"/>
    <w:rsid w:val="65616CFC"/>
    <w:rsid w:val="656716BB"/>
    <w:rsid w:val="65727DE2"/>
    <w:rsid w:val="65822810"/>
    <w:rsid w:val="65844611"/>
    <w:rsid w:val="65870C45"/>
    <w:rsid w:val="658F1AA6"/>
    <w:rsid w:val="659705FF"/>
    <w:rsid w:val="659F2416"/>
    <w:rsid w:val="659F7C66"/>
    <w:rsid w:val="65A33EAC"/>
    <w:rsid w:val="65A5156E"/>
    <w:rsid w:val="65A671FC"/>
    <w:rsid w:val="65AA6346"/>
    <w:rsid w:val="65AC22E2"/>
    <w:rsid w:val="65B07458"/>
    <w:rsid w:val="65B56C47"/>
    <w:rsid w:val="65B8262E"/>
    <w:rsid w:val="65BB749B"/>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5655C"/>
    <w:rsid w:val="65F64F18"/>
    <w:rsid w:val="65F737AF"/>
    <w:rsid w:val="66052F43"/>
    <w:rsid w:val="660644D2"/>
    <w:rsid w:val="66064CD2"/>
    <w:rsid w:val="6609487E"/>
    <w:rsid w:val="660C5D19"/>
    <w:rsid w:val="66126BC1"/>
    <w:rsid w:val="661D25CE"/>
    <w:rsid w:val="66206CF2"/>
    <w:rsid w:val="6622191A"/>
    <w:rsid w:val="66244029"/>
    <w:rsid w:val="66265846"/>
    <w:rsid w:val="662705F1"/>
    <w:rsid w:val="66287C9C"/>
    <w:rsid w:val="662E4097"/>
    <w:rsid w:val="663B39B8"/>
    <w:rsid w:val="663D7557"/>
    <w:rsid w:val="664805B8"/>
    <w:rsid w:val="664A365E"/>
    <w:rsid w:val="665572E9"/>
    <w:rsid w:val="665B55EA"/>
    <w:rsid w:val="66615FC4"/>
    <w:rsid w:val="66641D58"/>
    <w:rsid w:val="66655F85"/>
    <w:rsid w:val="66682803"/>
    <w:rsid w:val="666F05B8"/>
    <w:rsid w:val="667C7AEC"/>
    <w:rsid w:val="66863A0F"/>
    <w:rsid w:val="6694683C"/>
    <w:rsid w:val="66984358"/>
    <w:rsid w:val="669B7C76"/>
    <w:rsid w:val="669D04F1"/>
    <w:rsid w:val="66A200F8"/>
    <w:rsid w:val="66A30EC2"/>
    <w:rsid w:val="66AA35A5"/>
    <w:rsid w:val="66AA4BA8"/>
    <w:rsid w:val="66C56058"/>
    <w:rsid w:val="66C955BD"/>
    <w:rsid w:val="66D51A16"/>
    <w:rsid w:val="66D97420"/>
    <w:rsid w:val="66DC317D"/>
    <w:rsid w:val="66E10E78"/>
    <w:rsid w:val="66E17EF0"/>
    <w:rsid w:val="66E521F5"/>
    <w:rsid w:val="66E617C5"/>
    <w:rsid w:val="66E910C9"/>
    <w:rsid w:val="6700407C"/>
    <w:rsid w:val="67052E6C"/>
    <w:rsid w:val="670C6D27"/>
    <w:rsid w:val="670D67CE"/>
    <w:rsid w:val="67105BAB"/>
    <w:rsid w:val="671B1631"/>
    <w:rsid w:val="6721093A"/>
    <w:rsid w:val="6726147F"/>
    <w:rsid w:val="67302DC3"/>
    <w:rsid w:val="673762BE"/>
    <w:rsid w:val="67423CD5"/>
    <w:rsid w:val="674318B2"/>
    <w:rsid w:val="674D4B22"/>
    <w:rsid w:val="67570422"/>
    <w:rsid w:val="6757612D"/>
    <w:rsid w:val="67581710"/>
    <w:rsid w:val="675A6041"/>
    <w:rsid w:val="675D31B4"/>
    <w:rsid w:val="675F719F"/>
    <w:rsid w:val="676D2F4B"/>
    <w:rsid w:val="676D551F"/>
    <w:rsid w:val="677A1BEB"/>
    <w:rsid w:val="677A266A"/>
    <w:rsid w:val="677C1A81"/>
    <w:rsid w:val="677E2907"/>
    <w:rsid w:val="677E7198"/>
    <w:rsid w:val="678A426A"/>
    <w:rsid w:val="67914BE1"/>
    <w:rsid w:val="67A01F16"/>
    <w:rsid w:val="67AF508C"/>
    <w:rsid w:val="67B163D1"/>
    <w:rsid w:val="67B23F91"/>
    <w:rsid w:val="67B90A20"/>
    <w:rsid w:val="67C46F43"/>
    <w:rsid w:val="67CA69AB"/>
    <w:rsid w:val="67DD6C07"/>
    <w:rsid w:val="67F45538"/>
    <w:rsid w:val="67F8231B"/>
    <w:rsid w:val="680239EB"/>
    <w:rsid w:val="680722DA"/>
    <w:rsid w:val="68073EC7"/>
    <w:rsid w:val="6809309C"/>
    <w:rsid w:val="680A5480"/>
    <w:rsid w:val="68120E37"/>
    <w:rsid w:val="681B6EC9"/>
    <w:rsid w:val="682211D1"/>
    <w:rsid w:val="6830142C"/>
    <w:rsid w:val="68391544"/>
    <w:rsid w:val="6845131C"/>
    <w:rsid w:val="684607E6"/>
    <w:rsid w:val="68555049"/>
    <w:rsid w:val="685C6395"/>
    <w:rsid w:val="686318DD"/>
    <w:rsid w:val="68635145"/>
    <w:rsid w:val="6873596A"/>
    <w:rsid w:val="687B4883"/>
    <w:rsid w:val="687E7F65"/>
    <w:rsid w:val="687F607E"/>
    <w:rsid w:val="688055AB"/>
    <w:rsid w:val="68862D39"/>
    <w:rsid w:val="68884FB3"/>
    <w:rsid w:val="68894BA7"/>
    <w:rsid w:val="688A6FB3"/>
    <w:rsid w:val="68916B30"/>
    <w:rsid w:val="68974D06"/>
    <w:rsid w:val="689A41FB"/>
    <w:rsid w:val="689E57F0"/>
    <w:rsid w:val="68A34C5C"/>
    <w:rsid w:val="68A702BB"/>
    <w:rsid w:val="68B26F6B"/>
    <w:rsid w:val="68B44788"/>
    <w:rsid w:val="68BA0E15"/>
    <w:rsid w:val="68BA405E"/>
    <w:rsid w:val="68CD117F"/>
    <w:rsid w:val="68D26406"/>
    <w:rsid w:val="68D47E36"/>
    <w:rsid w:val="68DB3760"/>
    <w:rsid w:val="68E21EC1"/>
    <w:rsid w:val="68E24981"/>
    <w:rsid w:val="69093C6F"/>
    <w:rsid w:val="69123898"/>
    <w:rsid w:val="69123F86"/>
    <w:rsid w:val="69155827"/>
    <w:rsid w:val="69162C82"/>
    <w:rsid w:val="69196F75"/>
    <w:rsid w:val="691A127E"/>
    <w:rsid w:val="691C1682"/>
    <w:rsid w:val="691C1D81"/>
    <w:rsid w:val="691C2C6A"/>
    <w:rsid w:val="691C3525"/>
    <w:rsid w:val="69216128"/>
    <w:rsid w:val="69280874"/>
    <w:rsid w:val="69335905"/>
    <w:rsid w:val="693B7234"/>
    <w:rsid w:val="695B1E74"/>
    <w:rsid w:val="695D6B21"/>
    <w:rsid w:val="695F601A"/>
    <w:rsid w:val="69611EE7"/>
    <w:rsid w:val="696C708E"/>
    <w:rsid w:val="696F4D5D"/>
    <w:rsid w:val="69850877"/>
    <w:rsid w:val="698C13C5"/>
    <w:rsid w:val="698C3794"/>
    <w:rsid w:val="69955D61"/>
    <w:rsid w:val="69982EAF"/>
    <w:rsid w:val="699D27C3"/>
    <w:rsid w:val="69A97182"/>
    <w:rsid w:val="69B03525"/>
    <w:rsid w:val="69BB7671"/>
    <w:rsid w:val="69C75642"/>
    <w:rsid w:val="69CD126F"/>
    <w:rsid w:val="69CF0210"/>
    <w:rsid w:val="69D6041E"/>
    <w:rsid w:val="69DC7662"/>
    <w:rsid w:val="69DF07B2"/>
    <w:rsid w:val="69E00E47"/>
    <w:rsid w:val="69EC6D9F"/>
    <w:rsid w:val="69F0745A"/>
    <w:rsid w:val="69F074A7"/>
    <w:rsid w:val="6A0868FC"/>
    <w:rsid w:val="6A0D20F2"/>
    <w:rsid w:val="6A0E47DD"/>
    <w:rsid w:val="6A107423"/>
    <w:rsid w:val="6A117DEB"/>
    <w:rsid w:val="6A1D2F32"/>
    <w:rsid w:val="6A1D59EC"/>
    <w:rsid w:val="6A1F0C1E"/>
    <w:rsid w:val="6A247F72"/>
    <w:rsid w:val="6A2A7E33"/>
    <w:rsid w:val="6A343667"/>
    <w:rsid w:val="6A3E2393"/>
    <w:rsid w:val="6A435B92"/>
    <w:rsid w:val="6A444DB8"/>
    <w:rsid w:val="6A4609EB"/>
    <w:rsid w:val="6A4D4828"/>
    <w:rsid w:val="6A516AC3"/>
    <w:rsid w:val="6A5303BA"/>
    <w:rsid w:val="6A5845CA"/>
    <w:rsid w:val="6A677080"/>
    <w:rsid w:val="6A711183"/>
    <w:rsid w:val="6A7468D5"/>
    <w:rsid w:val="6A7B4B9C"/>
    <w:rsid w:val="6A84768F"/>
    <w:rsid w:val="6A9F5F34"/>
    <w:rsid w:val="6AAC0B91"/>
    <w:rsid w:val="6AAF014C"/>
    <w:rsid w:val="6ABD356B"/>
    <w:rsid w:val="6AC00E5F"/>
    <w:rsid w:val="6AC07690"/>
    <w:rsid w:val="6ACB082B"/>
    <w:rsid w:val="6AD03B7B"/>
    <w:rsid w:val="6AD3247E"/>
    <w:rsid w:val="6AE21187"/>
    <w:rsid w:val="6AE4699C"/>
    <w:rsid w:val="6AF317C6"/>
    <w:rsid w:val="6AF501A1"/>
    <w:rsid w:val="6AFB1621"/>
    <w:rsid w:val="6AFE0500"/>
    <w:rsid w:val="6AFF2A9F"/>
    <w:rsid w:val="6B09696B"/>
    <w:rsid w:val="6B0B3083"/>
    <w:rsid w:val="6B2B0EFD"/>
    <w:rsid w:val="6B2C13E4"/>
    <w:rsid w:val="6B2D2EEB"/>
    <w:rsid w:val="6B2F7CEB"/>
    <w:rsid w:val="6B346460"/>
    <w:rsid w:val="6B3C0AE0"/>
    <w:rsid w:val="6B3C3403"/>
    <w:rsid w:val="6B410613"/>
    <w:rsid w:val="6B4B0A4C"/>
    <w:rsid w:val="6B4B36C9"/>
    <w:rsid w:val="6B4E75E6"/>
    <w:rsid w:val="6B50310B"/>
    <w:rsid w:val="6B5045E2"/>
    <w:rsid w:val="6B517D2C"/>
    <w:rsid w:val="6B5B3B9E"/>
    <w:rsid w:val="6B5C1FFA"/>
    <w:rsid w:val="6B5C4553"/>
    <w:rsid w:val="6B695848"/>
    <w:rsid w:val="6B730045"/>
    <w:rsid w:val="6B736A2E"/>
    <w:rsid w:val="6B777EF2"/>
    <w:rsid w:val="6B7C253E"/>
    <w:rsid w:val="6B874340"/>
    <w:rsid w:val="6B884219"/>
    <w:rsid w:val="6B886E2F"/>
    <w:rsid w:val="6B90781F"/>
    <w:rsid w:val="6B9905BB"/>
    <w:rsid w:val="6BA6663C"/>
    <w:rsid w:val="6BA9194F"/>
    <w:rsid w:val="6BAE3840"/>
    <w:rsid w:val="6BB210D5"/>
    <w:rsid w:val="6BB23444"/>
    <w:rsid w:val="6BB45ABB"/>
    <w:rsid w:val="6BBE7F74"/>
    <w:rsid w:val="6BCB7C53"/>
    <w:rsid w:val="6BCE503D"/>
    <w:rsid w:val="6BD55436"/>
    <w:rsid w:val="6BDD3F84"/>
    <w:rsid w:val="6BE04E41"/>
    <w:rsid w:val="6BE727F5"/>
    <w:rsid w:val="6BEA4872"/>
    <w:rsid w:val="6BEF2742"/>
    <w:rsid w:val="6C0858B3"/>
    <w:rsid w:val="6C205778"/>
    <w:rsid w:val="6C240DF3"/>
    <w:rsid w:val="6C3005AE"/>
    <w:rsid w:val="6C300AA8"/>
    <w:rsid w:val="6C370310"/>
    <w:rsid w:val="6C45610F"/>
    <w:rsid w:val="6C574B4E"/>
    <w:rsid w:val="6C5761ED"/>
    <w:rsid w:val="6C59472D"/>
    <w:rsid w:val="6C5A4564"/>
    <w:rsid w:val="6C603744"/>
    <w:rsid w:val="6C637CCF"/>
    <w:rsid w:val="6C7802EB"/>
    <w:rsid w:val="6C7D0E73"/>
    <w:rsid w:val="6C7E2C8F"/>
    <w:rsid w:val="6C89456C"/>
    <w:rsid w:val="6C96209A"/>
    <w:rsid w:val="6CA20D5B"/>
    <w:rsid w:val="6CB53CEB"/>
    <w:rsid w:val="6CB71894"/>
    <w:rsid w:val="6CC8798D"/>
    <w:rsid w:val="6CD26C28"/>
    <w:rsid w:val="6CD431E3"/>
    <w:rsid w:val="6CD63FB3"/>
    <w:rsid w:val="6CD955EB"/>
    <w:rsid w:val="6CE60B47"/>
    <w:rsid w:val="6CF04535"/>
    <w:rsid w:val="6CFE035F"/>
    <w:rsid w:val="6CFF67B3"/>
    <w:rsid w:val="6D056EA6"/>
    <w:rsid w:val="6D09175B"/>
    <w:rsid w:val="6D0B5B86"/>
    <w:rsid w:val="6D147141"/>
    <w:rsid w:val="6D1766A9"/>
    <w:rsid w:val="6D221E52"/>
    <w:rsid w:val="6D227835"/>
    <w:rsid w:val="6D243E83"/>
    <w:rsid w:val="6D2834C8"/>
    <w:rsid w:val="6D2F1F0B"/>
    <w:rsid w:val="6D3C6626"/>
    <w:rsid w:val="6D3E495C"/>
    <w:rsid w:val="6D413806"/>
    <w:rsid w:val="6D48513C"/>
    <w:rsid w:val="6D5D0DB5"/>
    <w:rsid w:val="6D6460DF"/>
    <w:rsid w:val="6D66158F"/>
    <w:rsid w:val="6D6855B1"/>
    <w:rsid w:val="6D7B4AB7"/>
    <w:rsid w:val="6D7E578F"/>
    <w:rsid w:val="6D836C02"/>
    <w:rsid w:val="6D882774"/>
    <w:rsid w:val="6D89784B"/>
    <w:rsid w:val="6D9057BE"/>
    <w:rsid w:val="6D963D4B"/>
    <w:rsid w:val="6D9A7E14"/>
    <w:rsid w:val="6D9E0566"/>
    <w:rsid w:val="6DB04D3A"/>
    <w:rsid w:val="6DB81701"/>
    <w:rsid w:val="6DBE7F27"/>
    <w:rsid w:val="6DC0251C"/>
    <w:rsid w:val="6DC51C9B"/>
    <w:rsid w:val="6DCC7033"/>
    <w:rsid w:val="6DCF5F2A"/>
    <w:rsid w:val="6DD33BED"/>
    <w:rsid w:val="6DD97CAC"/>
    <w:rsid w:val="6DDC5249"/>
    <w:rsid w:val="6DEC1569"/>
    <w:rsid w:val="6DF43BD4"/>
    <w:rsid w:val="6DFF4992"/>
    <w:rsid w:val="6E000CE0"/>
    <w:rsid w:val="6E090E53"/>
    <w:rsid w:val="6E0E1FAB"/>
    <w:rsid w:val="6E2143FB"/>
    <w:rsid w:val="6E235490"/>
    <w:rsid w:val="6E254FD1"/>
    <w:rsid w:val="6E290816"/>
    <w:rsid w:val="6E2E1FB7"/>
    <w:rsid w:val="6E317378"/>
    <w:rsid w:val="6E362B50"/>
    <w:rsid w:val="6E381C39"/>
    <w:rsid w:val="6E381D7D"/>
    <w:rsid w:val="6E3E5591"/>
    <w:rsid w:val="6E4215C6"/>
    <w:rsid w:val="6E4B0158"/>
    <w:rsid w:val="6E4D611F"/>
    <w:rsid w:val="6E567C9E"/>
    <w:rsid w:val="6E62088D"/>
    <w:rsid w:val="6E635028"/>
    <w:rsid w:val="6E636A71"/>
    <w:rsid w:val="6E685B0A"/>
    <w:rsid w:val="6E691F1B"/>
    <w:rsid w:val="6E6C7BFA"/>
    <w:rsid w:val="6E73404A"/>
    <w:rsid w:val="6E7355AA"/>
    <w:rsid w:val="6E764DB4"/>
    <w:rsid w:val="6E78675D"/>
    <w:rsid w:val="6E7D300B"/>
    <w:rsid w:val="6E823708"/>
    <w:rsid w:val="6E8524C1"/>
    <w:rsid w:val="6E920B5B"/>
    <w:rsid w:val="6E990B16"/>
    <w:rsid w:val="6E9C0605"/>
    <w:rsid w:val="6EB169D3"/>
    <w:rsid w:val="6EB21539"/>
    <w:rsid w:val="6EB829B1"/>
    <w:rsid w:val="6EB978A9"/>
    <w:rsid w:val="6EC37F16"/>
    <w:rsid w:val="6EC668EF"/>
    <w:rsid w:val="6ECC3A24"/>
    <w:rsid w:val="6ECD7C9F"/>
    <w:rsid w:val="6ED0689A"/>
    <w:rsid w:val="6ED86D3E"/>
    <w:rsid w:val="6EDC0F7E"/>
    <w:rsid w:val="6EE9744F"/>
    <w:rsid w:val="6EEA215D"/>
    <w:rsid w:val="6EEA47AA"/>
    <w:rsid w:val="6EEC3F7C"/>
    <w:rsid w:val="6EF1572D"/>
    <w:rsid w:val="6EF3602C"/>
    <w:rsid w:val="6EFE1485"/>
    <w:rsid w:val="6F031F8E"/>
    <w:rsid w:val="6F0D382C"/>
    <w:rsid w:val="6F0F0878"/>
    <w:rsid w:val="6F110693"/>
    <w:rsid w:val="6F2632E8"/>
    <w:rsid w:val="6F291167"/>
    <w:rsid w:val="6F30363A"/>
    <w:rsid w:val="6F3316E5"/>
    <w:rsid w:val="6F385BC7"/>
    <w:rsid w:val="6F3F40F9"/>
    <w:rsid w:val="6F487D2D"/>
    <w:rsid w:val="6F503690"/>
    <w:rsid w:val="6F5A44B6"/>
    <w:rsid w:val="6F5A6031"/>
    <w:rsid w:val="6F5E0205"/>
    <w:rsid w:val="6F647670"/>
    <w:rsid w:val="6F6727D3"/>
    <w:rsid w:val="6F687EC7"/>
    <w:rsid w:val="6F6D4CA2"/>
    <w:rsid w:val="6F6F14E1"/>
    <w:rsid w:val="6F720F0F"/>
    <w:rsid w:val="6F730F95"/>
    <w:rsid w:val="6F7C168C"/>
    <w:rsid w:val="6F934A64"/>
    <w:rsid w:val="6F97583D"/>
    <w:rsid w:val="6F976805"/>
    <w:rsid w:val="6FA629D4"/>
    <w:rsid w:val="6FA63D38"/>
    <w:rsid w:val="6FA75ADB"/>
    <w:rsid w:val="6FAB1DFB"/>
    <w:rsid w:val="6FAF2E30"/>
    <w:rsid w:val="6FB77ED4"/>
    <w:rsid w:val="6FBD4D2F"/>
    <w:rsid w:val="6FBF4710"/>
    <w:rsid w:val="6FC9109F"/>
    <w:rsid w:val="6FD00EEC"/>
    <w:rsid w:val="6FD2270D"/>
    <w:rsid w:val="6FDB518F"/>
    <w:rsid w:val="6FE529ED"/>
    <w:rsid w:val="6FF43D62"/>
    <w:rsid w:val="6FF733A7"/>
    <w:rsid w:val="6FFA5FC3"/>
    <w:rsid w:val="70003DD9"/>
    <w:rsid w:val="70072915"/>
    <w:rsid w:val="70113CAA"/>
    <w:rsid w:val="70153348"/>
    <w:rsid w:val="70172090"/>
    <w:rsid w:val="70195E88"/>
    <w:rsid w:val="701D43BA"/>
    <w:rsid w:val="702B6F43"/>
    <w:rsid w:val="7032079E"/>
    <w:rsid w:val="703C186A"/>
    <w:rsid w:val="703E0120"/>
    <w:rsid w:val="70497051"/>
    <w:rsid w:val="704D023E"/>
    <w:rsid w:val="70570007"/>
    <w:rsid w:val="705843B4"/>
    <w:rsid w:val="70643668"/>
    <w:rsid w:val="70655A58"/>
    <w:rsid w:val="706F5F82"/>
    <w:rsid w:val="707623C5"/>
    <w:rsid w:val="70812377"/>
    <w:rsid w:val="70822BAD"/>
    <w:rsid w:val="70841A37"/>
    <w:rsid w:val="708746BC"/>
    <w:rsid w:val="708F7F54"/>
    <w:rsid w:val="709A221C"/>
    <w:rsid w:val="709E3D85"/>
    <w:rsid w:val="70A36A35"/>
    <w:rsid w:val="70AC660B"/>
    <w:rsid w:val="70B17138"/>
    <w:rsid w:val="70B756B4"/>
    <w:rsid w:val="70B9257A"/>
    <w:rsid w:val="70BB2EF0"/>
    <w:rsid w:val="70BC2801"/>
    <w:rsid w:val="70BD5D3D"/>
    <w:rsid w:val="70C6646C"/>
    <w:rsid w:val="70CB2DDB"/>
    <w:rsid w:val="70CC6C9C"/>
    <w:rsid w:val="70D25814"/>
    <w:rsid w:val="70E07E75"/>
    <w:rsid w:val="70E60974"/>
    <w:rsid w:val="70E631E9"/>
    <w:rsid w:val="70E909E4"/>
    <w:rsid w:val="70EE2F9A"/>
    <w:rsid w:val="70FC26EE"/>
    <w:rsid w:val="70FC2D1E"/>
    <w:rsid w:val="70FD504B"/>
    <w:rsid w:val="71015D6B"/>
    <w:rsid w:val="71115386"/>
    <w:rsid w:val="71134CB7"/>
    <w:rsid w:val="71151975"/>
    <w:rsid w:val="71193B46"/>
    <w:rsid w:val="711B191E"/>
    <w:rsid w:val="7123423A"/>
    <w:rsid w:val="712A594F"/>
    <w:rsid w:val="71336A65"/>
    <w:rsid w:val="71337101"/>
    <w:rsid w:val="71373902"/>
    <w:rsid w:val="713D70FD"/>
    <w:rsid w:val="71477682"/>
    <w:rsid w:val="71545B37"/>
    <w:rsid w:val="71570E43"/>
    <w:rsid w:val="71573E01"/>
    <w:rsid w:val="71592098"/>
    <w:rsid w:val="715A501D"/>
    <w:rsid w:val="71702748"/>
    <w:rsid w:val="7171169A"/>
    <w:rsid w:val="717D6053"/>
    <w:rsid w:val="71867894"/>
    <w:rsid w:val="7194526D"/>
    <w:rsid w:val="719E1AFD"/>
    <w:rsid w:val="719E26AC"/>
    <w:rsid w:val="719F7A78"/>
    <w:rsid w:val="71AB7EBD"/>
    <w:rsid w:val="71B623F6"/>
    <w:rsid w:val="71BC5926"/>
    <w:rsid w:val="71C7540C"/>
    <w:rsid w:val="71D03DD6"/>
    <w:rsid w:val="71D041D7"/>
    <w:rsid w:val="71D77180"/>
    <w:rsid w:val="71F64A63"/>
    <w:rsid w:val="71F870B8"/>
    <w:rsid w:val="71FF5D88"/>
    <w:rsid w:val="72021233"/>
    <w:rsid w:val="72044F59"/>
    <w:rsid w:val="720A72C1"/>
    <w:rsid w:val="720B2A1D"/>
    <w:rsid w:val="72141C82"/>
    <w:rsid w:val="72161099"/>
    <w:rsid w:val="72175F5D"/>
    <w:rsid w:val="721950B2"/>
    <w:rsid w:val="722C09F6"/>
    <w:rsid w:val="722F0678"/>
    <w:rsid w:val="723808FE"/>
    <w:rsid w:val="723959DC"/>
    <w:rsid w:val="723D08EB"/>
    <w:rsid w:val="723E4170"/>
    <w:rsid w:val="7246140B"/>
    <w:rsid w:val="724678EE"/>
    <w:rsid w:val="724B5FB3"/>
    <w:rsid w:val="724D0D96"/>
    <w:rsid w:val="724F5EA2"/>
    <w:rsid w:val="72502F9F"/>
    <w:rsid w:val="725250A2"/>
    <w:rsid w:val="725817D3"/>
    <w:rsid w:val="725F0544"/>
    <w:rsid w:val="726B756E"/>
    <w:rsid w:val="726E6AD4"/>
    <w:rsid w:val="727C422C"/>
    <w:rsid w:val="72871513"/>
    <w:rsid w:val="728E71EE"/>
    <w:rsid w:val="7292045A"/>
    <w:rsid w:val="72943709"/>
    <w:rsid w:val="72974DBE"/>
    <w:rsid w:val="72A20C20"/>
    <w:rsid w:val="72AC5E95"/>
    <w:rsid w:val="72C13ED7"/>
    <w:rsid w:val="72CF1AC7"/>
    <w:rsid w:val="72D01A76"/>
    <w:rsid w:val="72D500BF"/>
    <w:rsid w:val="72DA3621"/>
    <w:rsid w:val="72E41AF4"/>
    <w:rsid w:val="72E42AFA"/>
    <w:rsid w:val="72E662EC"/>
    <w:rsid w:val="72E85578"/>
    <w:rsid w:val="72EB4466"/>
    <w:rsid w:val="72F833BB"/>
    <w:rsid w:val="72FD426E"/>
    <w:rsid w:val="73043CFC"/>
    <w:rsid w:val="73044836"/>
    <w:rsid w:val="7304713F"/>
    <w:rsid w:val="731474DA"/>
    <w:rsid w:val="731532B4"/>
    <w:rsid w:val="731A0595"/>
    <w:rsid w:val="732256F4"/>
    <w:rsid w:val="732B736C"/>
    <w:rsid w:val="732C334F"/>
    <w:rsid w:val="73387A26"/>
    <w:rsid w:val="734F0C79"/>
    <w:rsid w:val="734F4185"/>
    <w:rsid w:val="73520620"/>
    <w:rsid w:val="735A2E54"/>
    <w:rsid w:val="735F4AEC"/>
    <w:rsid w:val="7363274A"/>
    <w:rsid w:val="736462D9"/>
    <w:rsid w:val="73691A4A"/>
    <w:rsid w:val="737025EA"/>
    <w:rsid w:val="7371152B"/>
    <w:rsid w:val="73736DAC"/>
    <w:rsid w:val="737716D0"/>
    <w:rsid w:val="73777B4D"/>
    <w:rsid w:val="73892D1C"/>
    <w:rsid w:val="738A6895"/>
    <w:rsid w:val="73917325"/>
    <w:rsid w:val="7395427D"/>
    <w:rsid w:val="73962719"/>
    <w:rsid w:val="739C7F13"/>
    <w:rsid w:val="73A51DA6"/>
    <w:rsid w:val="73AE5810"/>
    <w:rsid w:val="73BC7089"/>
    <w:rsid w:val="73BE7067"/>
    <w:rsid w:val="73C34124"/>
    <w:rsid w:val="73C45DC9"/>
    <w:rsid w:val="73C61E23"/>
    <w:rsid w:val="73D0517B"/>
    <w:rsid w:val="73D42A4C"/>
    <w:rsid w:val="73D76D70"/>
    <w:rsid w:val="73E406FD"/>
    <w:rsid w:val="73E41FA2"/>
    <w:rsid w:val="73E52294"/>
    <w:rsid w:val="73EC5464"/>
    <w:rsid w:val="73F174B7"/>
    <w:rsid w:val="73FF2D64"/>
    <w:rsid w:val="740F5AB6"/>
    <w:rsid w:val="74137154"/>
    <w:rsid w:val="74144BA6"/>
    <w:rsid w:val="741B0410"/>
    <w:rsid w:val="7421310D"/>
    <w:rsid w:val="74257F79"/>
    <w:rsid w:val="74264621"/>
    <w:rsid w:val="74273820"/>
    <w:rsid w:val="7427471C"/>
    <w:rsid w:val="742D6C5A"/>
    <w:rsid w:val="742F0D0A"/>
    <w:rsid w:val="74355B0B"/>
    <w:rsid w:val="743729F4"/>
    <w:rsid w:val="7438763D"/>
    <w:rsid w:val="743C7157"/>
    <w:rsid w:val="743D79CC"/>
    <w:rsid w:val="74416F54"/>
    <w:rsid w:val="74480D65"/>
    <w:rsid w:val="744A2255"/>
    <w:rsid w:val="744A440A"/>
    <w:rsid w:val="744B354F"/>
    <w:rsid w:val="744F6906"/>
    <w:rsid w:val="7450294E"/>
    <w:rsid w:val="74543139"/>
    <w:rsid w:val="7458111E"/>
    <w:rsid w:val="745C1C3A"/>
    <w:rsid w:val="746B732F"/>
    <w:rsid w:val="746E18CB"/>
    <w:rsid w:val="746F0048"/>
    <w:rsid w:val="746F3904"/>
    <w:rsid w:val="74771653"/>
    <w:rsid w:val="748D52FA"/>
    <w:rsid w:val="748D6EB4"/>
    <w:rsid w:val="74914363"/>
    <w:rsid w:val="74993216"/>
    <w:rsid w:val="749E3FA7"/>
    <w:rsid w:val="749F3C57"/>
    <w:rsid w:val="74A122CC"/>
    <w:rsid w:val="74A525A1"/>
    <w:rsid w:val="74A72748"/>
    <w:rsid w:val="74AA1220"/>
    <w:rsid w:val="74AF6C4F"/>
    <w:rsid w:val="74B44784"/>
    <w:rsid w:val="74B5450B"/>
    <w:rsid w:val="74B808BF"/>
    <w:rsid w:val="74BE7A5B"/>
    <w:rsid w:val="74C03187"/>
    <w:rsid w:val="74C06691"/>
    <w:rsid w:val="74C576CE"/>
    <w:rsid w:val="74D42CCE"/>
    <w:rsid w:val="74E4756E"/>
    <w:rsid w:val="74E86DF6"/>
    <w:rsid w:val="74EB3F27"/>
    <w:rsid w:val="74ED19FF"/>
    <w:rsid w:val="74EF16F5"/>
    <w:rsid w:val="74EF6A49"/>
    <w:rsid w:val="74F344EC"/>
    <w:rsid w:val="74F451D7"/>
    <w:rsid w:val="74F56E04"/>
    <w:rsid w:val="75084E8F"/>
    <w:rsid w:val="7509261E"/>
    <w:rsid w:val="7515717D"/>
    <w:rsid w:val="75202656"/>
    <w:rsid w:val="752231CE"/>
    <w:rsid w:val="75273AFF"/>
    <w:rsid w:val="752A68C2"/>
    <w:rsid w:val="7537255A"/>
    <w:rsid w:val="753E796E"/>
    <w:rsid w:val="75434B0A"/>
    <w:rsid w:val="75501031"/>
    <w:rsid w:val="755772AB"/>
    <w:rsid w:val="755D23C7"/>
    <w:rsid w:val="756B0CB3"/>
    <w:rsid w:val="756B6720"/>
    <w:rsid w:val="756D1EDF"/>
    <w:rsid w:val="75752B04"/>
    <w:rsid w:val="757C1090"/>
    <w:rsid w:val="757D06E2"/>
    <w:rsid w:val="75837B5B"/>
    <w:rsid w:val="758642C2"/>
    <w:rsid w:val="758910BB"/>
    <w:rsid w:val="75917BAF"/>
    <w:rsid w:val="75955DA9"/>
    <w:rsid w:val="75977910"/>
    <w:rsid w:val="759F2A35"/>
    <w:rsid w:val="75A00EE0"/>
    <w:rsid w:val="75AF0CBC"/>
    <w:rsid w:val="75B15BA4"/>
    <w:rsid w:val="75B15C41"/>
    <w:rsid w:val="75B716E3"/>
    <w:rsid w:val="75BD65C1"/>
    <w:rsid w:val="75C716E4"/>
    <w:rsid w:val="75CA3E44"/>
    <w:rsid w:val="75CC5191"/>
    <w:rsid w:val="75D12923"/>
    <w:rsid w:val="75D732ED"/>
    <w:rsid w:val="75DB5DD7"/>
    <w:rsid w:val="75EA364B"/>
    <w:rsid w:val="75EF08D3"/>
    <w:rsid w:val="75F07356"/>
    <w:rsid w:val="75F11E76"/>
    <w:rsid w:val="75F20996"/>
    <w:rsid w:val="75F96973"/>
    <w:rsid w:val="75FF3725"/>
    <w:rsid w:val="76123E1D"/>
    <w:rsid w:val="761270F3"/>
    <w:rsid w:val="76160F8F"/>
    <w:rsid w:val="761A6551"/>
    <w:rsid w:val="7623606B"/>
    <w:rsid w:val="76271906"/>
    <w:rsid w:val="76297A5F"/>
    <w:rsid w:val="762A17C0"/>
    <w:rsid w:val="762E6798"/>
    <w:rsid w:val="763D07DC"/>
    <w:rsid w:val="76425118"/>
    <w:rsid w:val="764838B9"/>
    <w:rsid w:val="764B15DA"/>
    <w:rsid w:val="764C09B4"/>
    <w:rsid w:val="764F5A52"/>
    <w:rsid w:val="765F0043"/>
    <w:rsid w:val="76606E74"/>
    <w:rsid w:val="76640337"/>
    <w:rsid w:val="766437F5"/>
    <w:rsid w:val="766A4A0D"/>
    <w:rsid w:val="766E5797"/>
    <w:rsid w:val="766F3322"/>
    <w:rsid w:val="767223DF"/>
    <w:rsid w:val="768C454B"/>
    <w:rsid w:val="7692667A"/>
    <w:rsid w:val="76982273"/>
    <w:rsid w:val="769A7352"/>
    <w:rsid w:val="76A14A5F"/>
    <w:rsid w:val="76A177B8"/>
    <w:rsid w:val="76A769AE"/>
    <w:rsid w:val="76AD2761"/>
    <w:rsid w:val="76B64E53"/>
    <w:rsid w:val="76B8001A"/>
    <w:rsid w:val="76B81599"/>
    <w:rsid w:val="76BB2F21"/>
    <w:rsid w:val="76BB47BC"/>
    <w:rsid w:val="76BC314A"/>
    <w:rsid w:val="76BD3BF5"/>
    <w:rsid w:val="76C0190F"/>
    <w:rsid w:val="76C40793"/>
    <w:rsid w:val="76CF29D3"/>
    <w:rsid w:val="76E836A3"/>
    <w:rsid w:val="76EA6DD4"/>
    <w:rsid w:val="76EC51FD"/>
    <w:rsid w:val="76F410B8"/>
    <w:rsid w:val="76F70779"/>
    <w:rsid w:val="770200EC"/>
    <w:rsid w:val="771B67DF"/>
    <w:rsid w:val="771E76DD"/>
    <w:rsid w:val="77241319"/>
    <w:rsid w:val="77272CAB"/>
    <w:rsid w:val="772C0FCF"/>
    <w:rsid w:val="77451578"/>
    <w:rsid w:val="77463E79"/>
    <w:rsid w:val="77496762"/>
    <w:rsid w:val="775478D3"/>
    <w:rsid w:val="77576666"/>
    <w:rsid w:val="775C26D4"/>
    <w:rsid w:val="77692EA3"/>
    <w:rsid w:val="776C305B"/>
    <w:rsid w:val="7779015B"/>
    <w:rsid w:val="777D2637"/>
    <w:rsid w:val="77825248"/>
    <w:rsid w:val="7785098B"/>
    <w:rsid w:val="77870D91"/>
    <w:rsid w:val="778A3229"/>
    <w:rsid w:val="779258CC"/>
    <w:rsid w:val="7794068F"/>
    <w:rsid w:val="779664FF"/>
    <w:rsid w:val="779A096B"/>
    <w:rsid w:val="779B52FF"/>
    <w:rsid w:val="77A00E75"/>
    <w:rsid w:val="77A80D17"/>
    <w:rsid w:val="77B841F3"/>
    <w:rsid w:val="77C078B1"/>
    <w:rsid w:val="77C302CA"/>
    <w:rsid w:val="77C55C2E"/>
    <w:rsid w:val="77CE5743"/>
    <w:rsid w:val="77DD7192"/>
    <w:rsid w:val="77DE5E93"/>
    <w:rsid w:val="77E66E3C"/>
    <w:rsid w:val="77F224A7"/>
    <w:rsid w:val="77F3789A"/>
    <w:rsid w:val="780326B9"/>
    <w:rsid w:val="780332E5"/>
    <w:rsid w:val="78060D31"/>
    <w:rsid w:val="78153667"/>
    <w:rsid w:val="781670F3"/>
    <w:rsid w:val="7824350A"/>
    <w:rsid w:val="7833711D"/>
    <w:rsid w:val="784576A9"/>
    <w:rsid w:val="78460D63"/>
    <w:rsid w:val="78497C2E"/>
    <w:rsid w:val="785017FD"/>
    <w:rsid w:val="78502D35"/>
    <w:rsid w:val="7854087B"/>
    <w:rsid w:val="785819D2"/>
    <w:rsid w:val="786A4053"/>
    <w:rsid w:val="78781E78"/>
    <w:rsid w:val="78782A0D"/>
    <w:rsid w:val="78785A2F"/>
    <w:rsid w:val="787B5060"/>
    <w:rsid w:val="788720E7"/>
    <w:rsid w:val="788F43BD"/>
    <w:rsid w:val="78906D21"/>
    <w:rsid w:val="789136A2"/>
    <w:rsid w:val="7894468D"/>
    <w:rsid w:val="78A17FC0"/>
    <w:rsid w:val="78A90B04"/>
    <w:rsid w:val="78C53485"/>
    <w:rsid w:val="78C6693F"/>
    <w:rsid w:val="78C76A01"/>
    <w:rsid w:val="78CA4409"/>
    <w:rsid w:val="78CF286F"/>
    <w:rsid w:val="78D34F15"/>
    <w:rsid w:val="78E86E4E"/>
    <w:rsid w:val="78EC45D8"/>
    <w:rsid w:val="78EC6DF0"/>
    <w:rsid w:val="78EC70BD"/>
    <w:rsid w:val="78F5335B"/>
    <w:rsid w:val="7904095A"/>
    <w:rsid w:val="790702C1"/>
    <w:rsid w:val="790919EB"/>
    <w:rsid w:val="790B5CA7"/>
    <w:rsid w:val="791042C8"/>
    <w:rsid w:val="791562F1"/>
    <w:rsid w:val="791843E7"/>
    <w:rsid w:val="79233426"/>
    <w:rsid w:val="79260F03"/>
    <w:rsid w:val="79270902"/>
    <w:rsid w:val="79354C49"/>
    <w:rsid w:val="79387141"/>
    <w:rsid w:val="79395A92"/>
    <w:rsid w:val="794008FB"/>
    <w:rsid w:val="79407D80"/>
    <w:rsid w:val="794708D9"/>
    <w:rsid w:val="794B21A1"/>
    <w:rsid w:val="794E2CE6"/>
    <w:rsid w:val="79546264"/>
    <w:rsid w:val="7962130E"/>
    <w:rsid w:val="7964574A"/>
    <w:rsid w:val="7965459A"/>
    <w:rsid w:val="796C1315"/>
    <w:rsid w:val="79750699"/>
    <w:rsid w:val="797C365C"/>
    <w:rsid w:val="79804706"/>
    <w:rsid w:val="79813367"/>
    <w:rsid w:val="798E284E"/>
    <w:rsid w:val="798F6A5B"/>
    <w:rsid w:val="79941CF2"/>
    <w:rsid w:val="79973382"/>
    <w:rsid w:val="79A46F00"/>
    <w:rsid w:val="79AB72A6"/>
    <w:rsid w:val="79B03E5E"/>
    <w:rsid w:val="79B05F67"/>
    <w:rsid w:val="79B4353E"/>
    <w:rsid w:val="79BC7409"/>
    <w:rsid w:val="79C6284E"/>
    <w:rsid w:val="79C87B1C"/>
    <w:rsid w:val="79D33056"/>
    <w:rsid w:val="79D715DF"/>
    <w:rsid w:val="79E60672"/>
    <w:rsid w:val="79EC0256"/>
    <w:rsid w:val="79F60153"/>
    <w:rsid w:val="79FB6E2C"/>
    <w:rsid w:val="7A014AE3"/>
    <w:rsid w:val="7A0E2780"/>
    <w:rsid w:val="7A132306"/>
    <w:rsid w:val="7A1E4736"/>
    <w:rsid w:val="7A222F7B"/>
    <w:rsid w:val="7A2C0718"/>
    <w:rsid w:val="7A2C71A3"/>
    <w:rsid w:val="7A36322F"/>
    <w:rsid w:val="7A3B1ED1"/>
    <w:rsid w:val="7A4042DC"/>
    <w:rsid w:val="7A4C2D60"/>
    <w:rsid w:val="7A5300F2"/>
    <w:rsid w:val="7A5C6674"/>
    <w:rsid w:val="7A5E0869"/>
    <w:rsid w:val="7A6E4BF5"/>
    <w:rsid w:val="7A735653"/>
    <w:rsid w:val="7A751DF5"/>
    <w:rsid w:val="7A8306D4"/>
    <w:rsid w:val="7A851D5D"/>
    <w:rsid w:val="7A8A2267"/>
    <w:rsid w:val="7AA1708A"/>
    <w:rsid w:val="7AA5314C"/>
    <w:rsid w:val="7AB53126"/>
    <w:rsid w:val="7AB76FE8"/>
    <w:rsid w:val="7AC73DFD"/>
    <w:rsid w:val="7ACD6E07"/>
    <w:rsid w:val="7ACF5207"/>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35AF4"/>
    <w:rsid w:val="7B3B7D96"/>
    <w:rsid w:val="7B3E17AA"/>
    <w:rsid w:val="7B3E7C70"/>
    <w:rsid w:val="7B401C79"/>
    <w:rsid w:val="7B410712"/>
    <w:rsid w:val="7B440ED6"/>
    <w:rsid w:val="7B4678D7"/>
    <w:rsid w:val="7B4B2A93"/>
    <w:rsid w:val="7B4F68C4"/>
    <w:rsid w:val="7B527515"/>
    <w:rsid w:val="7B530743"/>
    <w:rsid w:val="7B581154"/>
    <w:rsid w:val="7B65470C"/>
    <w:rsid w:val="7B726B7D"/>
    <w:rsid w:val="7B7B3B9C"/>
    <w:rsid w:val="7B890A24"/>
    <w:rsid w:val="7B8A4A8A"/>
    <w:rsid w:val="7B8B1E95"/>
    <w:rsid w:val="7B911911"/>
    <w:rsid w:val="7B9B2881"/>
    <w:rsid w:val="7B9C1915"/>
    <w:rsid w:val="7BAA45BD"/>
    <w:rsid w:val="7BAA485C"/>
    <w:rsid w:val="7BAD1591"/>
    <w:rsid w:val="7BCD64C2"/>
    <w:rsid w:val="7BD100FC"/>
    <w:rsid w:val="7BD24E35"/>
    <w:rsid w:val="7BD3716B"/>
    <w:rsid w:val="7BEC2711"/>
    <w:rsid w:val="7BEF3D8D"/>
    <w:rsid w:val="7BF05E45"/>
    <w:rsid w:val="7BF55850"/>
    <w:rsid w:val="7BFA2AF7"/>
    <w:rsid w:val="7C0B3126"/>
    <w:rsid w:val="7C0E0264"/>
    <w:rsid w:val="7C1054B7"/>
    <w:rsid w:val="7C26369C"/>
    <w:rsid w:val="7C2A465C"/>
    <w:rsid w:val="7C305879"/>
    <w:rsid w:val="7C34521A"/>
    <w:rsid w:val="7C35301B"/>
    <w:rsid w:val="7C3606D7"/>
    <w:rsid w:val="7C441FF8"/>
    <w:rsid w:val="7C494EE0"/>
    <w:rsid w:val="7C4A2BD1"/>
    <w:rsid w:val="7C4B27D4"/>
    <w:rsid w:val="7C576C70"/>
    <w:rsid w:val="7C5D03E9"/>
    <w:rsid w:val="7C5F3B34"/>
    <w:rsid w:val="7C6E4349"/>
    <w:rsid w:val="7C77043F"/>
    <w:rsid w:val="7C8011AF"/>
    <w:rsid w:val="7C8A7CDC"/>
    <w:rsid w:val="7C9E5A24"/>
    <w:rsid w:val="7CB4006B"/>
    <w:rsid w:val="7CB72B29"/>
    <w:rsid w:val="7CB93ABB"/>
    <w:rsid w:val="7CBB5A0B"/>
    <w:rsid w:val="7CC3640F"/>
    <w:rsid w:val="7CC5613A"/>
    <w:rsid w:val="7CD4712C"/>
    <w:rsid w:val="7CE656F0"/>
    <w:rsid w:val="7CED34FF"/>
    <w:rsid w:val="7CEE5458"/>
    <w:rsid w:val="7CF26588"/>
    <w:rsid w:val="7CF565D7"/>
    <w:rsid w:val="7CFA3A46"/>
    <w:rsid w:val="7D010685"/>
    <w:rsid w:val="7D0F5720"/>
    <w:rsid w:val="7D105B5E"/>
    <w:rsid w:val="7D117D40"/>
    <w:rsid w:val="7D1333EC"/>
    <w:rsid w:val="7D284586"/>
    <w:rsid w:val="7D284ED9"/>
    <w:rsid w:val="7D2E198F"/>
    <w:rsid w:val="7D3B3737"/>
    <w:rsid w:val="7D3D73AF"/>
    <w:rsid w:val="7D4312EC"/>
    <w:rsid w:val="7D436D5A"/>
    <w:rsid w:val="7D492090"/>
    <w:rsid w:val="7D4D65C1"/>
    <w:rsid w:val="7D4F1BEF"/>
    <w:rsid w:val="7D5931FC"/>
    <w:rsid w:val="7D5A1162"/>
    <w:rsid w:val="7D5B27C9"/>
    <w:rsid w:val="7D62117D"/>
    <w:rsid w:val="7D631D92"/>
    <w:rsid w:val="7D6B43AA"/>
    <w:rsid w:val="7D6B7F02"/>
    <w:rsid w:val="7D6E73B9"/>
    <w:rsid w:val="7D7144A6"/>
    <w:rsid w:val="7D792A63"/>
    <w:rsid w:val="7D834A16"/>
    <w:rsid w:val="7D875A88"/>
    <w:rsid w:val="7D9D0A97"/>
    <w:rsid w:val="7D9D438F"/>
    <w:rsid w:val="7D9E1150"/>
    <w:rsid w:val="7DA15C19"/>
    <w:rsid w:val="7DA514D2"/>
    <w:rsid w:val="7DA961FF"/>
    <w:rsid w:val="7DC76324"/>
    <w:rsid w:val="7DCD1A27"/>
    <w:rsid w:val="7DCD4739"/>
    <w:rsid w:val="7DCD4EB5"/>
    <w:rsid w:val="7DDA465C"/>
    <w:rsid w:val="7DE02EBA"/>
    <w:rsid w:val="7DE70969"/>
    <w:rsid w:val="7DE81862"/>
    <w:rsid w:val="7E090313"/>
    <w:rsid w:val="7E102BFA"/>
    <w:rsid w:val="7E223BE0"/>
    <w:rsid w:val="7E2766A8"/>
    <w:rsid w:val="7E325371"/>
    <w:rsid w:val="7E3E0FEC"/>
    <w:rsid w:val="7E3E1EF2"/>
    <w:rsid w:val="7E485D29"/>
    <w:rsid w:val="7E566EA2"/>
    <w:rsid w:val="7E5C1ABA"/>
    <w:rsid w:val="7E61281D"/>
    <w:rsid w:val="7E617052"/>
    <w:rsid w:val="7E622778"/>
    <w:rsid w:val="7E646138"/>
    <w:rsid w:val="7E756346"/>
    <w:rsid w:val="7E7E4856"/>
    <w:rsid w:val="7E85174A"/>
    <w:rsid w:val="7E8B68B9"/>
    <w:rsid w:val="7E8D0FAA"/>
    <w:rsid w:val="7E944638"/>
    <w:rsid w:val="7EAA7C26"/>
    <w:rsid w:val="7EAB69D0"/>
    <w:rsid w:val="7EAF1FAA"/>
    <w:rsid w:val="7EB4653A"/>
    <w:rsid w:val="7EBE0226"/>
    <w:rsid w:val="7EC10C3E"/>
    <w:rsid w:val="7EC565EC"/>
    <w:rsid w:val="7ECA4601"/>
    <w:rsid w:val="7ECC6D87"/>
    <w:rsid w:val="7ED81377"/>
    <w:rsid w:val="7ED85365"/>
    <w:rsid w:val="7EDB4F2E"/>
    <w:rsid w:val="7EDC22AD"/>
    <w:rsid w:val="7EDE4C34"/>
    <w:rsid w:val="7EE34086"/>
    <w:rsid w:val="7EE55F89"/>
    <w:rsid w:val="7EEB5719"/>
    <w:rsid w:val="7EF215E8"/>
    <w:rsid w:val="7EF525E1"/>
    <w:rsid w:val="7EF74FC9"/>
    <w:rsid w:val="7EFA0D7C"/>
    <w:rsid w:val="7F000B6A"/>
    <w:rsid w:val="7F010AD2"/>
    <w:rsid w:val="7F022EBD"/>
    <w:rsid w:val="7F0B5962"/>
    <w:rsid w:val="7F0C2035"/>
    <w:rsid w:val="7F0F7992"/>
    <w:rsid w:val="7F137F8F"/>
    <w:rsid w:val="7F1B0865"/>
    <w:rsid w:val="7F22004D"/>
    <w:rsid w:val="7F271AA3"/>
    <w:rsid w:val="7F3334BA"/>
    <w:rsid w:val="7F334039"/>
    <w:rsid w:val="7F453C56"/>
    <w:rsid w:val="7F49478E"/>
    <w:rsid w:val="7F542B37"/>
    <w:rsid w:val="7F6203CA"/>
    <w:rsid w:val="7F6B2248"/>
    <w:rsid w:val="7F6C7AE3"/>
    <w:rsid w:val="7F6F1B6B"/>
    <w:rsid w:val="7F78098B"/>
    <w:rsid w:val="7F7D2FDB"/>
    <w:rsid w:val="7F7D4009"/>
    <w:rsid w:val="7F7D7A8E"/>
    <w:rsid w:val="7F815BEF"/>
    <w:rsid w:val="7F872588"/>
    <w:rsid w:val="7F8725BA"/>
    <w:rsid w:val="7F881F1A"/>
    <w:rsid w:val="7F8C4BD0"/>
    <w:rsid w:val="7F8C6A8F"/>
    <w:rsid w:val="7F936DC5"/>
    <w:rsid w:val="7F9C175D"/>
    <w:rsid w:val="7F9D1CD6"/>
    <w:rsid w:val="7F9F2BCF"/>
    <w:rsid w:val="7F9F56AA"/>
    <w:rsid w:val="7FA85877"/>
    <w:rsid w:val="7FAB3A81"/>
    <w:rsid w:val="7FB86A39"/>
    <w:rsid w:val="7FBA3058"/>
    <w:rsid w:val="7FCB6843"/>
    <w:rsid w:val="7FCC2994"/>
    <w:rsid w:val="7FD546A1"/>
    <w:rsid w:val="7FDC52B9"/>
    <w:rsid w:val="7FE653BC"/>
    <w:rsid w:val="7FE802D2"/>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0"/>
    <w:semiHidden/>
    <w:unhideWhenUsed/>
    <w:qFormat/>
    <w:uiPriority w:val="99"/>
    <w:pPr>
      <w:spacing w:line="240" w:lineRule="auto"/>
    </w:pPr>
    <w:rPr>
      <w:sz w:val="18"/>
      <w:szCs w:val="18"/>
    </w:rPr>
  </w:style>
  <w:style w:type="paragraph" w:styleId="14">
    <w:name w:val="footer"/>
    <w:basedOn w:val="1"/>
    <w:link w:val="39"/>
    <w:unhideWhenUsed/>
    <w:qFormat/>
    <w:uiPriority w:val="0"/>
    <w:pPr>
      <w:tabs>
        <w:tab w:val="center" w:pos="4153"/>
        <w:tab w:val="right" w:pos="8306"/>
      </w:tabs>
      <w:snapToGrid w:val="0"/>
      <w:jc w:val="left"/>
    </w:pPr>
    <w:rPr>
      <w:sz w:val="18"/>
      <w:szCs w:val="18"/>
    </w:rPr>
  </w:style>
  <w:style w:type="paragraph" w:styleId="15">
    <w:name w:val="header"/>
    <w:basedOn w:val="1"/>
    <w:link w:val="38"/>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3"/>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page number"/>
    <w:basedOn w:val="24"/>
    <w:semiHidden/>
    <w:qFormat/>
    <w:uiPriority w:val="0"/>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basedOn w:val="24"/>
    <w:unhideWhenUsed/>
    <w:qFormat/>
    <w:uiPriority w:val="0"/>
    <w:rPr>
      <w:sz w:val="16"/>
      <w:szCs w:val="16"/>
    </w:rPr>
  </w:style>
  <w:style w:type="character" w:customStyle="1" w:styleId="30">
    <w:name w:val="批注框文本 Char"/>
    <w:basedOn w:val="24"/>
    <w:link w:val="13"/>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4"/>
    <w:link w:val="15"/>
    <w:semiHidden/>
    <w:qFormat/>
    <w:uiPriority w:val="0"/>
    <w:rPr>
      <w:rFonts w:eastAsia="宋体"/>
      <w:kern w:val="2"/>
      <w:sz w:val="21"/>
    </w:rPr>
  </w:style>
  <w:style w:type="character" w:customStyle="1" w:styleId="39">
    <w:name w:val="页脚 Char"/>
    <w:basedOn w:val="24"/>
    <w:link w:val="14"/>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4"/>
    <w:link w:val="10"/>
    <w:semiHidden/>
    <w:qFormat/>
    <w:uiPriority w:val="99"/>
    <w:rPr>
      <w:rFonts w:ascii="宋体"/>
      <w:kern w:val="2"/>
      <w:sz w:val="18"/>
      <w:szCs w:val="18"/>
    </w:rPr>
  </w:style>
  <w:style w:type="character" w:customStyle="1" w:styleId="42">
    <w:name w:val="批注文字 Char"/>
    <w:basedOn w:val="24"/>
    <w:link w:val="11"/>
    <w:qFormat/>
    <w:uiPriority w:val="0"/>
    <w:rPr>
      <w:rFonts w:eastAsia="宋体"/>
      <w:kern w:val="2"/>
      <w:sz w:val="21"/>
    </w:rPr>
  </w:style>
  <w:style w:type="character" w:customStyle="1" w:styleId="43">
    <w:name w:val="批注主题 Char"/>
    <w:basedOn w:val="42"/>
    <w:link w:val="21"/>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7"/>
    <w:link w:val="61"/>
    <w:qFormat/>
    <w:uiPriority w:val="0"/>
  </w:style>
  <w:style w:type="paragraph" w:customStyle="1" w:styleId="48">
    <w:name w:val="B3"/>
    <w:basedOn w:val="1"/>
    <w:qFormat/>
    <w:uiPriority w:val="0"/>
    <w:pPr>
      <w:ind w:left="1135" w:hanging="284"/>
    </w:pPr>
  </w:style>
  <w:style w:type="character" w:styleId="49">
    <w:name w:val="Placeholder Text"/>
    <w:basedOn w:val="24"/>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4"/>
    <w:link w:val="5"/>
    <w:qFormat/>
    <w:uiPriority w:val="0"/>
    <w:rPr>
      <w:rFonts w:ascii="Arial" w:hAnsi="Arial" w:eastAsia="MS Mincho"/>
      <w:kern w:val="2"/>
      <w:sz w:val="24"/>
    </w:rPr>
  </w:style>
  <w:style w:type="character" w:customStyle="1" w:styleId="54">
    <w:name w:val="标题 3 Char"/>
    <w:basedOn w:val="24"/>
    <w:link w:val="4"/>
    <w:qFormat/>
    <w:uiPriority w:val="0"/>
    <w:rPr>
      <w:rFonts w:ascii="Arial" w:hAnsi="Arial" w:eastAsia="MS Mincho"/>
      <w:kern w:val="2"/>
      <w:sz w:val="24"/>
    </w:rPr>
  </w:style>
  <w:style w:type="character" w:customStyle="1" w:styleId="55">
    <w:name w:val="标题 2 Char"/>
    <w:basedOn w:val="24"/>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4"/>
    <w:qFormat/>
    <w:uiPriority w:val="0"/>
  </w:style>
  <w:style w:type="paragraph" w:customStyle="1" w:styleId="72">
    <w:name w:val="样式 页眉"/>
    <w:basedOn w:val="15"/>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4"/>
    <w:qFormat/>
    <w:uiPriority w:val="0"/>
    <w:rPr>
      <w:rFonts w:hint="default" w:ascii="Times New Roman" w:hAnsi="Times New Roman" w:cs="Times New Roman"/>
      <w:color w:val="000000"/>
      <w:sz w:val="18"/>
      <w:szCs w:val="18"/>
      <w:u w:val="none"/>
    </w:rPr>
  </w:style>
  <w:style w:type="character" w:customStyle="1" w:styleId="75">
    <w:name w:val="font01"/>
    <w:basedOn w:val="24"/>
    <w:qFormat/>
    <w:uiPriority w:val="0"/>
    <w:rPr>
      <w:rFonts w:hint="default" w:ascii="Arial" w:hAnsi="Arial" w:cs="Arial"/>
      <w:color w:val="000000"/>
      <w:sz w:val="18"/>
      <w:szCs w:val="18"/>
      <w:u w:val="none"/>
    </w:rPr>
  </w:style>
  <w:style w:type="character" w:customStyle="1" w:styleId="76">
    <w:name w:val="font71"/>
    <w:basedOn w:val="24"/>
    <w:qFormat/>
    <w:uiPriority w:val="0"/>
    <w:rPr>
      <w:rFonts w:hint="default" w:ascii="Arial" w:hAnsi="Arial" w:cs="Arial"/>
      <w:color w:val="000000"/>
      <w:sz w:val="18"/>
      <w:szCs w:val="18"/>
      <w:u w:val="none"/>
    </w:rPr>
  </w:style>
  <w:style w:type="character" w:customStyle="1" w:styleId="77">
    <w:name w:val="font11"/>
    <w:basedOn w:val="24"/>
    <w:qFormat/>
    <w:uiPriority w:val="0"/>
    <w:rPr>
      <w:rFonts w:hint="default" w:ascii="Arial" w:hAnsi="Arial" w:cs="Arial"/>
      <w:color w:val="000000"/>
      <w:sz w:val="18"/>
      <w:szCs w:val="18"/>
      <w:u w:val="none"/>
      <w:vertAlign w:val="superscript"/>
    </w:rPr>
  </w:style>
  <w:style w:type="character" w:customStyle="1" w:styleId="78">
    <w:name w:val="font41"/>
    <w:basedOn w:val="24"/>
    <w:qFormat/>
    <w:uiPriority w:val="0"/>
    <w:rPr>
      <w:rFonts w:hint="default" w:ascii="Arial" w:hAnsi="Arial" w:cs="Arial"/>
      <w:color w:val="FF0000"/>
      <w:sz w:val="18"/>
      <w:szCs w:val="18"/>
      <w:u w:val="none"/>
    </w:rPr>
  </w:style>
  <w:style w:type="character" w:customStyle="1" w:styleId="79">
    <w:name w:val="font81"/>
    <w:basedOn w:val="24"/>
    <w:qFormat/>
    <w:uiPriority w:val="0"/>
    <w:rPr>
      <w:rFonts w:hint="default" w:ascii="Arial" w:hAnsi="Arial" w:cs="Arial"/>
      <w:color w:val="FF0000"/>
      <w:sz w:val="18"/>
      <w:szCs w:val="18"/>
      <w:u w:val="none"/>
      <w:vertAlign w:val="superscript"/>
    </w:rPr>
  </w:style>
  <w:style w:type="character" w:customStyle="1" w:styleId="80">
    <w:name w:val="msoins0"/>
    <w:qFormat/>
    <w:uiPriority w:val="0"/>
  </w:style>
  <w:style w:type="paragraph" w:customStyle="1" w:styleId="8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table" w:customStyle="1" w:styleId="82">
    <w:name w:val="网格型1"/>
    <w:basedOn w:val="22"/>
    <w:qFormat/>
    <w:uiPriority w:val="39"/>
    <w:pPr>
      <w:jc w:val="both"/>
    </w:pPr>
    <w:rPr>
      <w:sz w:val="20"/>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3">
    <w:name w:val="TF"/>
    <w:basedOn w:val="56"/>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microsoft.com/office/2011/relationships/people" Target="people.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jpeg"/><Relationship Id="rId15" Type="http://schemas.openxmlformats.org/officeDocument/2006/relationships/image" Target="media/image4.jpe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17</Pages>
  <Words>5740</Words>
  <Characters>29899</Characters>
  <Lines>52</Lines>
  <Paragraphs>14</Paragraphs>
  <TotalTime>0</TotalTime>
  <ScaleCrop>false</ScaleCrop>
  <LinksUpToDate>false</LinksUpToDate>
  <CharactersWithSpaces>35252</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ZTE-Chenchen</cp:lastModifiedBy>
  <dcterms:modified xsi:type="dcterms:W3CDTF">2025-11-07T17:02:16Z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E50094D5BEC64046A152DCF8CBD03D96</vt:lpwstr>
  </property>
</Properties>
</file>